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E9" w:rsidRDefault="00EA3124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2017</w:t>
      </w:r>
      <w:r>
        <w:rPr>
          <w:rFonts w:ascii="Arial" w:hAnsi="Arial" w:cs="Arial"/>
          <w:color w:val="191919"/>
          <w:shd w:val="clear" w:color="auto" w:fill="FFFFFF"/>
        </w:rPr>
        <w:t>年</w:t>
      </w:r>
      <w:r>
        <w:rPr>
          <w:rFonts w:ascii="Arial" w:hAnsi="Arial" w:cs="Arial"/>
          <w:color w:val="191919"/>
          <w:shd w:val="clear" w:color="auto" w:fill="FFFFFF"/>
        </w:rPr>
        <w:t>5</w:t>
      </w:r>
      <w:r>
        <w:rPr>
          <w:rFonts w:ascii="Arial" w:hAnsi="Arial" w:cs="Arial"/>
          <w:color w:val="191919"/>
          <w:shd w:val="clear" w:color="auto" w:fill="FFFFFF"/>
        </w:rPr>
        <w:t>月</w:t>
      </w:r>
      <w:r>
        <w:rPr>
          <w:rFonts w:ascii="Arial" w:hAnsi="Arial" w:cs="Arial"/>
          <w:color w:val="191919"/>
          <w:shd w:val="clear" w:color="auto" w:fill="FFFFFF"/>
        </w:rPr>
        <w:t>19</w:t>
      </w:r>
      <w:r>
        <w:rPr>
          <w:rFonts w:ascii="Arial" w:hAnsi="Arial" w:cs="Arial"/>
          <w:color w:val="191919"/>
          <w:shd w:val="clear" w:color="auto" w:fill="FFFFFF"/>
        </w:rPr>
        <w:t>日，微软人工智能首席科学家邓力透露已经离开微软，加入美国基金公司</w:t>
      </w:r>
      <w:r>
        <w:rPr>
          <w:rFonts w:ascii="Arial" w:hAnsi="Arial" w:cs="Arial"/>
          <w:color w:val="191919"/>
          <w:shd w:val="clear" w:color="auto" w:fill="FFFFFF"/>
        </w:rPr>
        <w:t>Citadel</w:t>
      </w:r>
      <w:r>
        <w:rPr>
          <w:rFonts w:ascii="Arial" w:hAnsi="Arial" w:cs="Arial"/>
          <w:color w:val="191919"/>
          <w:shd w:val="clear" w:color="auto" w:fill="FFFFFF"/>
        </w:rPr>
        <w:t>担任首席人工智能官。</w:t>
      </w:r>
      <w:r>
        <w:rPr>
          <w:rFonts w:ascii="Arial" w:hAnsi="Arial" w:cs="Arial"/>
          <w:color w:val="191919"/>
          <w:shd w:val="clear" w:color="auto" w:fill="FFFFFF"/>
        </w:rPr>
        <w:t>Citadel</w:t>
      </w:r>
      <w:r>
        <w:rPr>
          <w:rFonts w:ascii="Arial" w:hAnsi="Arial" w:cs="Arial"/>
          <w:color w:val="191919"/>
          <w:shd w:val="clear" w:color="auto" w:fill="FFFFFF"/>
        </w:rPr>
        <w:t>是全球最大的多策略对冲基金之一，目前掌管至少</w:t>
      </w:r>
      <w:r>
        <w:rPr>
          <w:rFonts w:ascii="Arial" w:hAnsi="Arial" w:cs="Arial"/>
          <w:color w:val="191919"/>
          <w:shd w:val="clear" w:color="auto" w:fill="FFFFFF"/>
        </w:rPr>
        <w:t>260</w:t>
      </w:r>
      <w:r>
        <w:rPr>
          <w:rFonts w:ascii="Arial" w:hAnsi="Arial" w:cs="Arial"/>
          <w:color w:val="191919"/>
          <w:shd w:val="clear" w:color="auto" w:fill="FFFFFF"/>
        </w:rPr>
        <w:t>亿美元资产，以其量化交易策略及程序化交易系统出名。</w:t>
      </w:r>
    </w:p>
    <w:p w:rsidR="00EA3124" w:rsidRDefault="00EA3124">
      <w:pPr>
        <w:rPr>
          <w:rFonts w:ascii="Arial" w:hAnsi="Arial" w:cs="Arial"/>
          <w:color w:val="191919"/>
          <w:shd w:val="clear" w:color="auto" w:fill="FFFFFF"/>
        </w:rPr>
      </w:pPr>
    </w:p>
    <w:p w:rsidR="00EA3124" w:rsidRDefault="00EA3124">
      <w:pPr>
        <w:rPr>
          <w:rFonts w:ascii="Arial" w:hAnsi="Arial" w:cs="Arial"/>
          <w:color w:val="191919"/>
          <w:shd w:val="clear" w:color="auto" w:fill="FFFFFF"/>
        </w:rPr>
      </w:pPr>
    </w:p>
    <w:p w:rsidR="00EA3124" w:rsidRDefault="00EA3124" w:rsidP="00EA312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</w:t>
      </w:r>
      <w:r>
        <w:rPr>
          <w:rFonts w:ascii="Arial" w:hAnsi="Arial" w:cs="Arial"/>
          <w:color w:val="191919"/>
        </w:rPr>
        <w:t>、天弘基金</w:t>
      </w:r>
      <w:r>
        <w:rPr>
          <w:rFonts w:ascii="Arial" w:hAnsi="Arial" w:cs="Arial"/>
          <w:color w:val="191919"/>
        </w:rPr>
        <w:t>2015</w:t>
      </w:r>
      <w:r>
        <w:rPr>
          <w:rFonts w:ascii="Arial" w:hAnsi="Arial" w:cs="Arial"/>
          <w:color w:val="191919"/>
        </w:rPr>
        <w:t>年建立了业内领先的投研云系统，其中的信鸽和鹰眼两大系统分别为股票和债券投研提供精准支持；</w:t>
      </w:r>
    </w:p>
    <w:p w:rsidR="00EA3124" w:rsidRDefault="00EA3124" w:rsidP="00EA312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、嘉实基金</w:t>
      </w:r>
      <w:r>
        <w:rPr>
          <w:rFonts w:ascii="Arial" w:hAnsi="Arial" w:cs="Arial"/>
          <w:color w:val="191919"/>
        </w:rPr>
        <w:t>2016</w:t>
      </w:r>
      <w:r>
        <w:rPr>
          <w:rFonts w:ascii="Arial" w:hAnsi="Arial" w:cs="Arial"/>
          <w:color w:val="191919"/>
        </w:rPr>
        <w:t>年成立了人工智能投资研究中心，构建可扩展的智能投研平台，为系统化的科学投资决策提供支持；</w:t>
      </w:r>
    </w:p>
    <w:p w:rsidR="00EA3124" w:rsidRDefault="00EA3124" w:rsidP="00EA312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、华夏基金和微软亚洲研究院战略合作，双方将就人工智能在金融服务领域的应用展开战略合作研究。</w:t>
      </w:r>
    </w:p>
    <w:p w:rsidR="00EA3124" w:rsidRDefault="00EA3124"/>
    <w:p w:rsidR="00EA3124" w:rsidRDefault="00EA3124"/>
    <w:p w:rsidR="00EA3124" w:rsidRDefault="00EA3124">
      <w:r>
        <w:t>Google trend</w:t>
      </w:r>
    </w:p>
    <w:p w:rsidR="00EA3124" w:rsidRDefault="00024846">
      <w:r>
        <w:t>T</w:t>
      </w:r>
      <w:r w:rsidR="00EA3124">
        <w:t>wiiter</w:t>
      </w:r>
    </w:p>
    <w:p w:rsidR="00024846" w:rsidRDefault="00024846"/>
    <w:p w:rsidR="00024846" w:rsidRDefault="00024846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奶牛身上的花纹形状，天气的变化，心跳的波形，人脑的运行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海滩上乱石的现状，滩涂的形状等等都属于混沌现象，我们能略知其一二，却永远无法精确地预测</w:t>
      </w:r>
    </w:p>
    <w:p w:rsidR="000A17FF" w:rsidRDefault="000A17FF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002D8F" w:rsidRDefault="00002D8F">
      <w:pP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r w:rsidRPr="00002D8F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http://www.jianshu.com/p/04847a48576f</w:t>
      </w:r>
      <w:bookmarkStart w:id="0" w:name="_GoBack"/>
      <w:bookmarkEnd w:id="0"/>
    </w:p>
    <w:p w:rsidR="000A17FF" w:rsidRPr="00EA3124" w:rsidRDefault="000A17FF">
      <w:r>
        <w:rPr>
          <w:rFonts w:hint="eastAsia"/>
          <w:noProof/>
        </w:rPr>
        <w:drawing>
          <wp:inline distT="0" distB="0" distL="0" distR="0">
            <wp:extent cx="5274310" cy="425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55530-e53f75d56ce9a89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7FF" w:rsidRPr="00EA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3A7" w:rsidRDefault="001C33A7" w:rsidP="00002D8F">
      <w:r>
        <w:separator/>
      </w:r>
    </w:p>
  </w:endnote>
  <w:endnote w:type="continuationSeparator" w:id="0">
    <w:p w:rsidR="001C33A7" w:rsidRDefault="001C33A7" w:rsidP="0000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3A7" w:rsidRDefault="001C33A7" w:rsidP="00002D8F">
      <w:r>
        <w:separator/>
      </w:r>
    </w:p>
  </w:footnote>
  <w:footnote w:type="continuationSeparator" w:id="0">
    <w:p w:rsidR="001C33A7" w:rsidRDefault="001C33A7" w:rsidP="00002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3B"/>
    <w:rsid w:val="00002D8F"/>
    <w:rsid w:val="00024846"/>
    <w:rsid w:val="000A17FF"/>
    <w:rsid w:val="001C33A7"/>
    <w:rsid w:val="0079163B"/>
    <w:rsid w:val="008239E9"/>
    <w:rsid w:val="00EA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0DE92"/>
  <w15:chartTrackingRefBased/>
  <w15:docId w15:val="{1C85E801-1133-47BB-8743-04DED00F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0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2D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2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5</cp:revision>
  <dcterms:created xsi:type="dcterms:W3CDTF">2017-08-25T02:00:00Z</dcterms:created>
  <dcterms:modified xsi:type="dcterms:W3CDTF">2017-08-25T03:01:00Z</dcterms:modified>
</cp:coreProperties>
</file>