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网络设备运维托管平台</w:t>
        <w:br/>
        <w:t>一期软件开发合同</w:t>
      </w:r>
    </w:p>
    <w:p>
      <w:r>
        <w:rPr>
          <w:b w:val="0"/>
        </w:rPr>
        <w:t>合同编号：________________    签订日期：______年____月____日</w:t>
      </w:r>
    </w:p>
    <w:p>
      <w:r>
        <w:rPr>
          <w:b/>
        </w:rPr>
        <w:t>甲方（委托方）：________________________________________</w:t>
      </w:r>
    </w:p>
    <w:p>
      <w:r>
        <w:rPr>
          <w:b w:val="0"/>
        </w:rPr>
        <w:t>统一社会信用代码：______________________________________</w:t>
      </w:r>
    </w:p>
    <w:p>
      <w:r>
        <w:rPr>
          <w:b w:val="0"/>
        </w:rPr>
        <w:t>联系地址：______________________________________________</w:t>
      </w:r>
    </w:p>
    <w:p>
      <w:r>
        <w:rPr>
          <w:b w:val="0"/>
        </w:rPr>
        <w:t>联系人及电话：________________  电子邮箱：_______________</w:t>
      </w:r>
    </w:p>
    <w:p>
      <w:r>
        <w:rPr>
          <w:b/>
        </w:rPr>
        <w:t>乙方（开发方）：北京昭明算界科技有限公司</w:t>
      </w:r>
    </w:p>
    <w:p>
      <w:r>
        <w:rPr>
          <w:b w:val="0"/>
        </w:rPr>
        <w:t>统一社会信用代码（税号）：91110112MAKCU7L515</w:t>
      </w:r>
    </w:p>
    <w:p>
      <w:r>
        <w:rPr>
          <w:b w:val="0"/>
        </w:rPr>
        <w:t>地址：北京市通州区吉祥园甲19号楼102室576号(集群注册)</w:t>
      </w:r>
    </w:p>
    <w:p>
      <w:r>
        <w:rPr>
          <w:b w:val="0"/>
        </w:rPr>
        <w:t>联系人及电话：________________  电子邮箱：_______________</w:t>
      </w:r>
    </w:p>
    <w:p>
      <w:r>
        <w:rPr>
          <w:b w:val="0"/>
        </w:rPr>
        <w:t>依据《中华人民共和国民法典》及相关法律法规，双方就网络设备运维托管平台一期软件开发事宜协商订立本合同。本文为签约草案，空白项由双方在签署前填写确认。</w:t>
      </w:r>
    </w:p>
    <w:p>
      <w:pPr>
        <w:pStyle w:val="Heading1"/>
      </w:pPr>
      <w:r>
        <w:t>第一条 项目内容与合同价款</w:t>
      </w:r>
    </w:p>
    <w:p>
      <w:r>
        <w:rPr>
          <w:b w:val="0"/>
        </w:rPr>
        <w:t>1.1 乙方为甲方开发并交付网络设备运维托管平台一期。合同范围以附件一为准，包含基础平台建设、相关集成、测试、部署与文档交付；不包含二期及任何 AI 功能。</w:t>
      </w:r>
    </w:p>
    <w:p>
      <w:r>
        <w:rPr>
          <w:b/>
        </w:rPr>
        <w:t>1.2 合同开发总价为人民币 ¥30,000.00 元（大写：叁万元整）。此前报价或沟通内容与本合同不一致的，以本合同约定为准。</w:t>
      </w:r>
    </w:p>
    <w:p>
      <w:r>
        <w:rPr>
          <w:b w:val="0"/>
        </w:rPr>
        <w:t>1.3 税费口径（签署前勾选一项）：□ 总价含税；□ 总价不含税，税额由甲方另付，按实际适用税率及合法发票结算。发票类型：____________；适用税率：______。乙方按约定及法律规定开具合法发票，甲方提供准确开票信息。</w:t>
      </w:r>
    </w:p>
    <w:p>
      <w:r>
        <w:rPr>
          <w:b w:val="0"/>
        </w:rPr>
        <w:t>1.4 服务器、域名、带宽、存储、商业软件授权、企业微信认证及电话／短信通道等第三方采购或使用费用不计入开发费。需乙方代购的，应由甲方事先书面确认项目与金额。</w:t>
      </w:r>
    </w:p>
    <w:p>
      <w:pPr>
        <w:pStyle w:val="Heading1"/>
      </w:pPr>
      <w:r>
        <w:t>第二条 付款方式与收款账户</w:t>
      </w:r>
    </w:p>
    <w:tbl>
      <w:tblPr>
        <w:tblW w:type="auto" w:w="0"/>
        <w:jc w:val="center"/>
        <w:tblLayout w:type="fixed"/>
        <w:tblLook w:firstColumn="1" w:firstRow="1" w:lastColumn="0" w:lastRow="0" w:noHBand="0" w:noVBand="1" w:val="04A0"/>
      </w:tblPr>
      <w:tblGrid>
        <w:gridCol w:w="1134"/>
        <w:gridCol w:w="2268"/>
        <w:gridCol w:w="6123"/>
      </w:tblGrid>
      <w:tr>
        <w:trPr>
          <w:cantSplit/>
          <w:tblHeader/>
        </w:trPr>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F2F7"/>
          </w:tcPr>
          <w:p>
            <w:pPr>
              <w:spacing w:after="40" w:line="288" w:lineRule="auto"/>
            </w:pPr>
            <w:r>
              <w:rPr>
                <w:b/>
                <w:sz w:val="19"/>
              </w:rPr>
              <w:t>款项</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F2F7"/>
          </w:tcPr>
          <w:p>
            <w:pPr>
              <w:spacing w:after="40" w:line="288" w:lineRule="auto"/>
            </w:pPr>
            <w:r>
              <w:rPr>
                <w:b/>
                <w:sz w:val="19"/>
              </w:rPr>
              <w:t>比例及金额</w:t>
            </w:r>
          </w:p>
        </w:tc>
        <w:tc>
          <w:tcPr>
            <w:tcW w:type="dxa" w:w="61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F2F7"/>
          </w:tcPr>
          <w:p>
            <w:pPr>
              <w:spacing w:after="40" w:line="288" w:lineRule="auto"/>
            </w:pPr>
            <w:r>
              <w:rPr>
                <w:b/>
                <w:sz w:val="19"/>
              </w:rPr>
              <w:t>付款条件</w:t>
            </w:r>
          </w:p>
        </w:tc>
      </w:tr>
      <w:tr>
        <w:trPr>
          <w:cantSplit/>
        </w:trPr>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首款</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30%　¥9,000.00</w:t>
            </w:r>
          </w:p>
        </w:tc>
        <w:tc>
          <w:tcPr>
            <w:tcW w:type="dxa" w:w="61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合同生效后 5 个工作日内支付。</w:t>
            </w:r>
          </w:p>
        </w:tc>
      </w:tr>
      <w:tr>
        <w:trPr>
          <w:cantSplit/>
        </w:trPr>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进度款</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40%　¥12,000.00</w:t>
            </w:r>
          </w:p>
        </w:tc>
        <w:tc>
          <w:tcPr>
            <w:tcW w:type="dxa" w:w="61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一期功能交付测试，经双方确认达到第 3.3 条阶段标准后 5 个工作日内支付。</w:t>
            </w:r>
          </w:p>
        </w:tc>
      </w:tr>
      <w:tr>
        <w:trPr>
          <w:cantSplit/>
        </w:trPr>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尾款</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30%　¥9,000.00</w:t>
            </w:r>
          </w:p>
        </w:tc>
        <w:tc>
          <w:tcPr>
            <w:tcW w:type="dxa" w:w="612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最终验收通过后 5 个工作日内支付。</w:t>
            </w:r>
          </w:p>
        </w:tc>
      </w:tr>
    </w:tbl>
    <w:p>
      <w:r>
        <w:rPr>
          <w:b w:val="0"/>
        </w:rPr>
        <w:t>收款户名：北京昭明算界科技有限公司</w:t>
        <w:br/>
        <w:t>账户号码：320777681579</w:t>
        <w:br/>
        <w:t>开户银行：中国银行股份有限公司北京潘家园支行</w:t>
      </w:r>
    </w:p>
    <w:p>
      <w:r>
        <w:br w:type="page"/>
      </w:r>
    </w:p>
    <w:p>
      <w:pPr>
        <w:pStyle w:val="Heading1"/>
      </w:pPr>
      <w:r>
        <w:t>第三条 开发周期与协作事项</w:t>
      </w:r>
    </w:p>
    <w:p>
      <w:r>
        <w:rPr>
          <w:b w:val="0"/>
        </w:rPr>
        <w:t>3.1 开发周期为 2 个自然月，自合同生效、乙方收到首款、双方确认附件范围且甲方提供必要资料及测试环境后起算；以各条件最后满足之日为启动日。双方通过书面启动记录明确起止日期，计划包括开发、联调、试运行和验收配合。</w:t>
      </w:r>
    </w:p>
    <w:p>
      <w:r>
        <w:rPr>
          <w:b w:val="0"/>
        </w:rPr>
        <w:t>3.2 参考安排：第 1 个月完成需求细化、租户权限、台账、监控告警、工单及 SLA；第 2 个月完成远程处置、备份、门户、报表、联调及试运行。具体任务可在不改变范围和总工期的前提下调整。</w:t>
      </w:r>
    </w:p>
    <w:p>
      <w:r>
        <w:rPr>
          <w:b w:val="0"/>
        </w:rPr>
        <w:t>3.3 进度款阶段标准：附件一功能已在测试环境提供可操作版本；“设备接入—告警／报障—工单处置—客户确认—报表”主流程可演示；乙方提交测试入口、阶段自测记录和遗留问题清单。双方以阶段确认记录确认，非阻断性问题按书面约定在最终验收前整改。</w:t>
      </w:r>
    </w:p>
    <w:p>
      <w:r>
        <w:rPr>
          <w:b w:val="0"/>
        </w:rPr>
        <w:t>3.4 甲方应提供真实、合法且有权使用的设备资料、品牌型号、测试账号、接入权限、第三方接口、部署资源和业务参数，并指定联系人及时确认。乙方应核查资料完整性，按约定开发并反馈进度，发现阻碍及时书面通知。</w:t>
      </w:r>
    </w:p>
    <w:p>
      <w:r>
        <w:rPr>
          <w:b w:val="0"/>
        </w:rPr>
        <w:t>3.5 因甲方资料或确认延迟、经确认的需求变更、第三方审批或接口不可用等非乙方原因影响进度，乙方应说明原因、影响和调整建议，经双方书面确认后相应顺延。乙方自身原因造成的延期不适用该顺延规则。</w:t>
      </w:r>
    </w:p>
    <w:p>
      <w:r>
        <w:rPr>
          <w:b w:val="0"/>
        </w:rPr>
        <w:t>3.6 超出附件的功能、设备适配或外部系统对接，由双方书面确认新增范围、费用和工期后实施；修复已约定功能的缺陷不属于新增需求。原始需求文件仅作为背景资料，未列入附件的内容不自动构成本合同义务。</w:t>
      </w:r>
    </w:p>
    <w:p>
      <w:pPr>
        <w:pStyle w:val="Heading1"/>
      </w:pPr>
      <w:r>
        <w:t>第四条 交付与验收</w:t>
      </w:r>
    </w:p>
    <w:p>
      <w:r>
        <w:rPr>
          <w:b w:val="0"/>
        </w:rPr>
        <w:t>4.1 交付物包括：可部署的一期系统、定制开发源代码、数据库结构及初始化脚本、必要配置、部署说明、接口说明、操作文档、测试记录和第三方组件清单。合法授权受限的第三方源码按其授权范围提供或说明获取方式。</w:t>
      </w:r>
    </w:p>
    <w:p>
      <w:r>
        <w:rPr>
          <w:b w:val="0"/>
        </w:rPr>
        <w:t>4.2 验收依据为本合同、附件一及双方签署的变更单。双方在启动阶段确认设备适配清单、接口方式、部署与验收环境；性能、存储保留及并发指标须明确测试条件和数值后作为验收标准。</w:t>
      </w:r>
    </w:p>
    <w:p>
      <w:r>
        <w:rPr>
          <w:b w:val="0"/>
        </w:rPr>
        <w:t>4.3 乙方提交交付清单及书面验收申请，甲方在 10 个工作日内组织验收并书面确认结果；不通过时，逐项列明与约定不符之处及复现依据。乙方在双方确定的整改期限内修复并申请复验，复验原则上在 5 个工作日内完成。</w:t>
      </w:r>
    </w:p>
    <w:p>
      <w:r>
        <w:rPr>
          <w:b w:val="0"/>
        </w:rPr>
        <w:t>4.4 验收重点包括：租户与权限隔离、工单状态及 SLA 计算、客户确认与重开、远程审批和审计、备份结果、监控通知及报表核对。不得遗留影响核心流程正常使用的阻断性缺陷。</w:t>
      </w:r>
    </w:p>
    <w:p>
      <w:r>
        <w:rPr>
          <w:b w:val="0"/>
        </w:rPr>
        <w:t>4.5 对不影响主要功能使用的轻微问题，双方可书面确认整改期限后验收。甲方未及时反馈不当然视为验收通过，双方应协商补充安排。验收通过应形成书面验收记录，相关记录不免除乙方对隐蔽缺陷依法及依约承担的责任。</w:t>
      </w:r>
    </w:p>
    <w:p>
      <w:r>
        <w:br w:type="page"/>
      </w:r>
    </w:p>
    <w:p>
      <w:pPr>
        <w:pStyle w:val="Heading1"/>
      </w:pPr>
      <w:r>
        <w:t>第五条 维护与服务边界</w:t>
      </w:r>
    </w:p>
    <w:p>
      <w:r>
        <w:rPr>
          <w:b w:val="0"/>
        </w:rPr>
        <w:t>5.1 免费缺陷维护期为最终验收通过之日起______个月（签署前填写）。维护期内，乙方免费修复因本次开发造成且可复现的不符合合同约定的问题。维护期留空不表示乙方免除交付不合格及其他依法应承担的责任。</w:t>
      </w:r>
    </w:p>
    <w:p>
      <w:r>
        <w:rPr>
          <w:b w:val="0"/>
        </w:rPr>
        <w:t>5.2 故障受理方式：________________；服务时间：________________。乙方收到问题后 1 个工作日内响应，根据严重程度和复现情况与甲方确认解决计划；涉及第三方时应协助定位处理。</w:t>
      </w:r>
    </w:p>
    <w:p>
      <w:r>
        <w:rPr>
          <w:b w:val="0"/>
        </w:rPr>
        <w:t>5.3 新增功能、界面重新设计、新品牌或接口适配、甲方自行修改导致的问题、第三方重大升级及持续驻场或运维托管服务不属于免费缺陷维护范围，另行协商。平台用于客户服务的 SLA 规则不等同于乙方向甲方提供全年不间断托管服务的承诺。</w:t>
      </w:r>
    </w:p>
    <w:p>
      <w:pPr>
        <w:pStyle w:val="Heading1"/>
      </w:pPr>
      <w:r>
        <w:t>第六条 知识产权与使用授权</w:t>
      </w:r>
    </w:p>
    <w:p>
      <w:r>
        <w:rPr>
          <w:b w:val="0"/>
        </w:rPr>
        <w:t>6.1 甲方提供的资料、标识和业务数据权益归甲方或原权利人所有。乙方既有软件、通用框架、工具及非专为本项目开发的组件权益归乙方或原权利人所有；开源和第三方组件遵守其许可协议。</w:t>
      </w:r>
    </w:p>
    <w:p>
      <w:r>
        <w:rPr>
          <w:b/>
        </w:rPr>
        <w:t>6.2 针对本项目专门开发并交付的定制成果，在甲方付清全部合同款后，其可依法转让的软件著作财产权归甲方；乙方既有通用成果不因本合同转让。乙方应在交付清单中明确区分定制、既有及第三方成果。</w:t>
      </w:r>
    </w:p>
    <w:p>
      <w:r>
        <w:rPr>
          <w:b w:val="0"/>
        </w:rPr>
        <w:t>6.3 对运行定制成果所必需且归乙方享有权利的既有组件，乙方在收到全部款项后授予甲方永久、非独占、免另付许可费的使用授权，允许甲方部署、备份和为自身托管业务维护修改，并向其客户提供本平台服务。该授权不含将既有组件独立转售或对外再许可。</w:t>
      </w:r>
    </w:p>
    <w:p>
      <w:r>
        <w:rPr>
          <w:b w:val="0"/>
        </w:rPr>
        <w:t>6.4 尾款结清前，甲方可为测试、验收和约定试运行使用已交付成果。甲方可委托受保密约束的服务商在授权范围内进行维护。乙方保留通用技术经验，但不得复制、披露或另行使用甲方保密资料和专属业务内容。</w:t>
      </w:r>
    </w:p>
    <w:p>
      <w:r>
        <w:rPr>
          <w:b w:val="0"/>
        </w:rPr>
        <w:t>6.5 双方保证有权提供各自资料或成果。因一方提供内容侵害第三方权利，由责任方负责处理并依法承担损失；涉及乙方交付成果时，乙方应及时协助消除影响，必要时采取替换、修改或取得合法授权等措施。</w:t>
      </w:r>
    </w:p>
    <w:p>
      <w:pPr>
        <w:pStyle w:val="Heading1"/>
      </w:pPr>
      <w:r>
        <w:t>第七条 保密与数据安全</w:t>
      </w:r>
    </w:p>
    <w:p>
      <w:r>
        <w:rPr>
          <w:b w:val="0"/>
        </w:rPr>
        <w:t>7.1 对履约中知悉的商业信息、网络凭据、设备配置、客户资料、代码及非公开数据，双方仅在履约必要范围内使用，限制人员访问；未经对方书面同意不得披露、转交或用于其他项目。法律要求披露的，应在允许范围内提前通知。</w:t>
      </w:r>
    </w:p>
    <w:p>
      <w:r>
        <w:rPr>
          <w:b w:val="0"/>
        </w:rPr>
        <w:t>7.2 乙方仅按甲方授权访问设备和处理数据，采取最小权限、加密及操作留痕等约定措施；不得擅自向第三方 AI 服务提交甲方数据。发现安全事件时，应及时通知对方并采取补救措施，配合查明原因与影响。</w:t>
      </w:r>
    </w:p>
    <w:p>
      <w:r>
        <w:rPr>
          <w:b w:val="0"/>
        </w:rPr>
        <w:t>7.3 项目结束或合同解除后，双方按约定交还、删除不再必要的资料及凭据；法定留存资料继续保密。一般保密义务在合同终止后持续 3 年，商业秘密在依法构成商业秘密期间持续有效。甲方负责生产环境日常备份，乙方实施可能影响数据的操作前应提示备份并取得授权。</w:t>
      </w:r>
    </w:p>
    <w:p>
      <w:r>
        <w:br w:type="page"/>
      </w:r>
    </w:p>
    <w:p>
      <w:pPr>
        <w:pStyle w:val="Heading1"/>
      </w:pPr>
      <w:r>
        <w:t>第八条 违约与合同解除</w:t>
      </w:r>
    </w:p>
    <w:p>
      <w:r>
        <w:rPr>
          <w:b w:val="0"/>
        </w:rPr>
        <w:t>8.1 一方违反约定，另一方可书面要求在 10 个工作日内整改；逾期仍未改正并导致合同目的无法实现的，守约方可依法解除合同并要求承担责任。</w:t>
      </w:r>
    </w:p>
    <w:p>
      <w:r>
        <w:rPr>
          <w:b w:val="0"/>
        </w:rPr>
        <w:t>8.2 甲方无正当理由逾期付款，或乙方因自身原因逾期交付，每逾期一日，责任方按逾期未付金额或未交付部分对应价款的万分之三支付违约金，累计不超过相应计价金额的 10%。对未交付部分价款有争议的，先行协商核定；违约金依法可以请求调整。</w:t>
      </w:r>
    </w:p>
    <w:p>
      <w:r>
        <w:rPr>
          <w:b w:val="0"/>
        </w:rPr>
        <w:t>8.3 甲方付款逾期超过 10 个工作日，经乙方书面催告并给予 5 个工作日补救期仍未支付的，乙方可暂停尚未完成的开发工作，并书面通知恢复条件及工期影响。乙方不得据此擅自删除甲方数据或破坏已部署系统。</w:t>
      </w:r>
    </w:p>
    <w:p>
      <w:r>
        <w:rPr>
          <w:b w:val="0"/>
        </w:rPr>
        <w:t>8.4 合同解除时，双方按已完成且经确认的工作结算；乙方退还对应未履行部分的款项，甲方支付已确认应付款。已结算成果及必要资料应交接，存在争议的部分不影响无争议部分处理。</w:t>
      </w:r>
    </w:p>
    <w:p>
      <w:r>
        <w:rPr>
          <w:b w:val="0"/>
        </w:rPr>
        <w:t>8.5 因不可抗力影响履约的，受影响方应及时通知、合理举证并采取措施减少损失，双方根据实际影响协商延期、部分履行或解除；普通技术缺陷、人员安排不当及资金困难不作为不可抗力。</w:t>
      </w:r>
    </w:p>
    <w:p>
      <w:pPr>
        <w:pStyle w:val="Heading1"/>
      </w:pPr>
      <w:r>
        <w:t>第九条 争议解决与合同生效</w:t>
      </w:r>
    </w:p>
    <w:p>
      <w:r>
        <w:rPr>
          <w:b/>
        </w:rPr>
        <w:t>9.1 本合同适用中华人民共和国大陆地区法律。争议先协商解决；协商不成的，任一方可向乙方住所地有管辖权的人民法院提起诉讼。</w:t>
      </w:r>
    </w:p>
    <w:p>
      <w:r>
        <w:rPr>
          <w:b w:val="0"/>
        </w:rPr>
        <w:t>9.2 联系人可通过本合同载明的电子邮箱或双方确认的企业微信沟通日常事项；涉及范围、价款、工期、知识产权、验收及解除的事项，应经双方授权代表书面确认。联系方式变更应及时通知。</w:t>
      </w:r>
    </w:p>
    <w:p>
      <w:r>
        <w:rPr>
          <w:b w:val="0"/>
        </w:rPr>
        <w:t>9.3 本合同自双方盖章或授权代表签字并加盖公章之日起生效，一式贰份，双方各执壹份。附件一为合同组成部分；后续书面补充协议就其变更事项优先适用。</w:t>
      </w:r>
    </w:p>
    <w:p>
      <w:r>
        <w:rPr>
          <w:b w:val="0"/>
        </w:rPr>
        <w:t>9.4 双方签署前应填写甲方信息、税费与发票口径、维护期、联系人和签署日期，并确认知识产权、违约及争议解决条款。未填项目不得由一方在签署后单方补写。</w:t>
      </w:r>
    </w:p>
    <w:p>
      <w:pPr>
        <w:pStyle w:val="Heading1"/>
      </w:pPr>
      <w:r>
        <w:t>签署页</w:t>
      </w:r>
    </w:p>
    <w:p>
      <w:r>
        <w:rPr>
          <w:b w:val="0"/>
        </w:rPr>
        <w:t>甲方（盖章）：________________________________________</w:t>
      </w:r>
    </w:p>
    <w:p>
      <w:r>
        <w:rPr>
          <w:b w:val="0"/>
        </w:rPr>
        <w:t>法定代表人或授权代表（签字）：________________________</w:t>
      </w:r>
    </w:p>
    <w:p>
      <w:r>
        <w:rPr>
          <w:b w:val="0"/>
        </w:rPr>
        <w:t>签署日期：______年____月____日</w:t>
      </w:r>
    </w:p>
    <w:p>
      <w:r>
        <w:rPr>
          <w:b w:val="0"/>
        </w:rPr>
        <w:t>乙方（盖章）：北京昭明算界科技有限公司</w:t>
      </w:r>
    </w:p>
    <w:p>
      <w:r>
        <w:rPr>
          <w:b w:val="0"/>
        </w:rPr>
        <w:t>法定代表人或授权代表（签字）：________________________</w:t>
      </w:r>
    </w:p>
    <w:p>
      <w:r>
        <w:rPr>
          <w:b w:val="0"/>
        </w:rPr>
        <w:t>签署日期：______年____月____日</w:t>
      </w:r>
    </w:p>
    <w:p>
      <w:r>
        <w:br w:type="page"/>
      </w:r>
    </w:p>
    <w:p>
      <w:pPr>
        <w:pStyle w:val="Heading1"/>
      </w:pPr>
      <w:r>
        <w:t>附件一 一期功能与交付范围</w:t>
      </w:r>
    </w:p>
    <w:p>
      <w:r>
        <w:rPr>
          <w:b w:val="0"/>
        </w:rPr>
        <w:t>本附件对应一期开发费人民币 ¥30,000.00 元，开发周期 2 个自然月；不包含二期、AI 客服、AI 分析或其他 AI 功能。本附件须与合同一并确认。</w:t>
      </w:r>
    </w:p>
    <w:tbl>
      <w:tblPr>
        <w:tblW w:type="auto" w:w="0"/>
        <w:jc w:val="center"/>
        <w:tblLayout w:type="fixed"/>
        <w:tblLook w:firstColumn="1" w:firstRow="1" w:lastColumn="0" w:lastRow="0" w:noHBand="0" w:noVBand="1" w:val="04A0"/>
      </w:tblPr>
      <w:tblGrid>
        <w:gridCol w:w="1757"/>
        <w:gridCol w:w="7767"/>
      </w:tblGrid>
      <w:tr>
        <w:trPr>
          <w:cantSplit/>
          <w:tblHeader/>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F2F7"/>
          </w:tcPr>
          <w:p>
            <w:pPr>
              <w:spacing w:after="40" w:line="288" w:lineRule="auto"/>
            </w:pPr>
            <w:r>
              <w:rPr>
                <w:b/>
                <w:sz w:val="19"/>
              </w:rPr>
              <w:t>模块</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F2F7"/>
          </w:tcPr>
          <w:p>
            <w:pPr>
              <w:spacing w:after="40" w:line="288" w:lineRule="auto"/>
            </w:pPr>
            <w:r>
              <w:rPr>
                <w:b/>
                <w:sz w:val="19"/>
              </w:rPr>
              <w:t>一期交付内容与验收要点</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租户与权限</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多客户数据隔离、账号角色、菜单及操作权限；联系人、服务档位和契约设备数管理；验证跨租户访问拦截。</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设备台账</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设备增删改查、Excel 导入及台账导出，维保信息、凭据加密托管、基础设备依赖配置；导入导出与权限验证。</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监控与告警</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集成约定的监控平台；在线、资源、流量及线路探测，阈值分级、防抖、合并、抑制、维护静默和恢复通知；验证告警入库及关联工单。</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工单与 SLA</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告警自动建单、手动与客户报障、接单、转派、升级及处置记录；按档位及日历计时、超时通知、客户确认关单和重开；验证流程与计时口径。</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配置备份</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集成配置备份工具，定时备份、结果查询、失败建单及恢复演练结果记录；验证设备备份状态回写。</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远程处置与审计</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集成堡垒机；租户及设备授权、读写审批、会话录屏、命令记录和审计导出；验证未经审批不能发起需审批会话。</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客户门户与通知</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企业微信内嵌 H5；设备概况、拍照报障、工单进度、确认关单、报告查阅及台账备份只读视图；对接约定的企微、电话、短信通知。</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月报与基础体检</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老板版月报 H5／PDF、指标明细、报告推送与阅读记录；依据录入或导入资料生成基础体检报告；核验统计口径与导出结果。</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经营数据看板</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展示 SLA 达成率、远程处置率、告警确认及时率、客户毛利及人员服务能力等基础指标；与测试样本核对。</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部署及文档交付</w:t>
            </w:r>
          </w:p>
        </w:tc>
        <w:tc>
          <w:tcPr>
            <w:tcW w:type="dxa" w:w="776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88" w:lineRule="auto"/>
            </w:pPr>
            <w:r>
              <w:rPr>
                <w:b w:val="0"/>
                <w:sz w:val="19"/>
              </w:rPr>
              <w:t>完成双方约定环境的部署、联调、试运行及问题修复；交付合同第 4.1 条文件，进行一次远程使用与部署交接。</w:t>
            </w:r>
          </w:p>
        </w:tc>
      </w:tr>
    </w:tbl>
    <w:p>
      <w:pPr>
        <w:pStyle w:val="Heading1"/>
      </w:pPr>
      <w:r>
        <w:t>范围边界与实施确认</w:t>
      </w:r>
    </w:p>
    <w:p>
      <w:r>
        <w:rPr>
          <w:b w:val="0"/>
        </w:rPr>
        <w:t>1. 设备品牌、型号、采集指标及数量以启动时双方书面确认的接入清单为准；设备不提供的指标不作无条件采集承诺。第三方账号、网络权限及可用接口由甲方配合提供。</w:t>
      </w:r>
    </w:p>
    <w:p>
      <w:r>
        <w:rPr>
          <w:b w:val="0"/>
        </w:rPr>
        <w:t>2. 自动资产发现、自动拓扑发现、主动风险扫描、完整变更报备、完整详版月报、季度巡检、年度复盘、续费增购等扩展功能不在本附件内；需要时按变更流程约定。</w:t>
      </w:r>
    </w:p>
    <w:p>
      <w:r>
        <w:rPr>
          <w:b w:val="0"/>
        </w:rPr>
        <w:t>3. 原需求中的性能、数据保留、电话并发及录屏保留期限，须结合采购资源书面确定。原文存在冲突的事件等级、确认时限等配置，以双方签署的参数确认表为准。</w:t>
      </w:r>
    </w:p>
    <w:p>
      <w:r>
        <w:rPr>
          <w:b w:val="0"/>
        </w:rPr>
        <w:t>4. 验收按约定试点设备及测试环境开展，完成至少一组完整运维闭环演练；系统统计结果应可通过工单、告警和操作记录核验。</w:t>
      </w:r>
    </w:p>
    <w:p>
      <w:r>
        <w:rPr>
          <w:b w:val="0"/>
        </w:rPr>
        <w:t>附件确认：甲方（盖章）________________    乙方（盖章）________________</w:t>
      </w:r>
    </w:p>
    <w:p>
      <w:r>
        <w:rPr>
          <w:b w:val="0"/>
        </w:rPr>
        <w:t>确认日期：______年____月____日</w:t>
      </w:r>
    </w:p>
    <w:sectPr w:rsidR="00FC693F" w:rsidRPr="0006063C" w:rsidSect="00034616">
      <w:headerReference w:type="default" r:id="rId9"/>
      <w:footerReference w:type="default" r:id="rId10"/>
      <w:pgSz w:w="11906" w:h="16838"/>
      <w:pgMar w:top="1134" w:right="1191" w:bottom="1020"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 / 共 </w:t>
    </w:r>
    <w:fldSimple w:instr="NUMPAGES"/>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北京昭明算界科技有限公司                                  一期软件开发合同草案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88" w:lineRule="auto"/>
      <w:outlineLvl w:val="0"/>
      <w:snapToGrid w:val="0"/>
    </w:pPr>
    <w:rPr>
      <w:rFonts w:asciiTheme="majorHAnsi" w:eastAsiaTheme="majorEastAsia" w:hAnsiTheme="majorHAnsi" w:cstheme="majorBidi" w:ascii="宋体" w:hAnsi="宋体" w:eastAsia="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88" w:lineRule="auto"/>
      <w:outlineLvl w:val="1"/>
      <w:snapToGrid w:val="0"/>
    </w:pPr>
    <w:rPr>
      <w:rFonts w:asciiTheme="majorHAnsi" w:eastAsiaTheme="majorEastAsia" w:hAnsiTheme="majorHAnsi" w:cstheme="majorBidi" w:ascii="宋体" w:hAnsi="宋体"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4" w:lineRule="auto" w:before="0"/>
      <w:contextualSpacing/>
      <w:snapToGrid w:val="0"/>
    </w:pPr>
    <w:rPr>
      <w:rFonts w:asciiTheme="majorHAnsi" w:eastAsiaTheme="majorEastAsia" w:hAnsiTheme="majorHAnsi" w:cstheme="majorBidi" w:ascii="微软雅黑" w:hAnsi="微软雅黑" w:eastAsia="微软雅黑"/>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网络设备运维托管平台一期软件开发合同</dc:title>
  <dc:subject>一期开发 30000元 付款比例343</dc:subject>
  <dc:creator>北京昭明算界科技有限公司</dc:creator>
  <cp:keywords>一期;软件开发;合同草案</cp:keywords>
  <dc:description>generated by python-docx</dc:description>
  <cp:lastModifiedBy/>
  <cp:revision>1</cp:revision>
  <dcterms:created xsi:type="dcterms:W3CDTF">2013-12-23T23:15:00Z</dcterms:created>
  <dcterms:modified xsi:type="dcterms:W3CDTF">2013-12-23T23:15:00Z</dcterms:modified>
  <cp:category/>
</cp:coreProperties>
</file>