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E9A31C">
      <w:pPr>
        <w:pStyle w:val="2"/>
        <w:jc w:val="center"/>
      </w:pPr>
      <w:bookmarkStart w:id="0" w:name="物料归元手技术参数文档"/>
      <w:r>
        <w:t>物料归元手技术参数文档</w:t>
      </w:r>
    </w:p>
    <w:p w14:paraId="7EF837DB">
      <w:bookmarkStart w:id="1" w:name="基于异构架构的高性能智能视觉机械臂"/>
    </w:p>
    <w:bookmarkEnd w:id="1"/>
    <w:p w14:paraId="59E86937">
      <w:pPr>
        <w:pStyle w:val="4"/>
      </w:pPr>
      <w:bookmarkStart w:id="2" w:name="一系统概述"/>
      <w:r>
        <w:t>一、系统概述</w:t>
      </w:r>
    </w:p>
    <w:p w14:paraId="4A38F122">
      <w:pPr>
        <w:pStyle w:val="2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</w:pPr>
      <w:r>
        <w:t>物料归元手是一款集成深层AI视觉识别与高精运动控制的</w:t>
      </w:r>
      <w:r>
        <w:rPr>
          <w:rFonts w:hint="eastAsia"/>
          <w:lang w:val="en-US" w:eastAsia="zh-CN"/>
        </w:rPr>
        <w:t>智能物流回收</w:t>
      </w:r>
      <w:r>
        <w:t>系统。通过”微秒级驱动+决策”的异构拓扑，实现对复杂物料的精准定位、姿态纠偏与自动化归位。</w:t>
      </w:r>
    </w:p>
    <w:bookmarkEnd w:id="2"/>
    <w:p w14:paraId="1E5952A3">
      <w:pPr>
        <w:pStyle w:val="4"/>
      </w:pPr>
      <w:bookmarkStart w:id="3" w:name="二异构核心架构"/>
      <w:r>
        <w:t>二、异构核心架构</w:t>
      </w:r>
    </w:p>
    <w:p w14:paraId="066909A9">
      <w:pPr>
        <w:pStyle w:val="26"/>
        <w:ind w:firstLine="480" w:firstLineChars="200"/>
        <w:rPr>
          <w:rFonts w:hint="eastAsia" w:eastAsia="宋体"/>
          <w:lang w:eastAsia="zh-CN"/>
        </w:rPr>
      </w:pPr>
      <w:r>
        <w:t>系统采用分布式计算架构，</w:t>
      </w:r>
      <w:r>
        <w:rPr>
          <w:rFonts w:hint="eastAsia"/>
          <w:lang w:val="en-US" w:eastAsia="zh-CN"/>
        </w:rPr>
        <w:t>实现该智能设备</w:t>
      </w:r>
      <w:r>
        <w:t>感知、逻辑、控制、驱动四大功能</w:t>
      </w:r>
      <w:r>
        <w:rPr>
          <w:rFonts w:hint="eastAsia"/>
          <w:lang w:eastAsia="zh-CN"/>
        </w:rPr>
        <w:t>。</w:t>
      </w:r>
    </w:p>
    <w:p w14:paraId="52168794">
      <w:pPr>
        <w:pStyle w:val="5"/>
      </w:pPr>
      <w:bookmarkStart w:id="4" w:name="视觉感知层-k210"/>
      <w:r>
        <w:t>2.1 视觉感知层(K210)</w:t>
      </w:r>
    </w:p>
    <w:p w14:paraId="2ABAD8FD">
      <w:pPr>
        <w:pStyle w:val="27"/>
        <w:numPr>
          <w:ilvl w:val="0"/>
          <w:numId w:val="1"/>
        </w:numPr>
      </w:pPr>
      <w:r>
        <w:rPr>
          <w:b/>
          <w:bCs/>
        </w:rPr>
        <w:t>核心功能</w:t>
      </w:r>
      <w:r>
        <w:t>：运行轻量化YOLO模型，实时输出物料质心坐标及旋转偏角</w:t>
      </w:r>
    </w:p>
    <w:p w14:paraId="3EB88A7B">
      <w:pPr>
        <w:pStyle w:val="27"/>
        <w:numPr>
          <w:ilvl w:val="0"/>
          <w:numId w:val="1"/>
        </w:numPr>
      </w:pPr>
      <w:r>
        <w:rPr>
          <w:b/>
          <w:bCs/>
        </w:rPr>
        <w:t>核心指标</w:t>
      </w:r>
      <w:r>
        <w:t>：识别频率</w:t>
      </w:r>
      <w:r>
        <w:rPr>
          <w:rFonts w:hint="eastAsia"/>
          <w:lang w:val="en-US" w:eastAsia="zh-CN"/>
        </w:rPr>
        <w:t>为</w:t>
      </w:r>
      <w:r>
        <w:t>30FPS</w:t>
      </w:r>
      <w:r>
        <w:rPr>
          <w:rFonts w:hint="eastAsia"/>
          <w:lang w:eastAsia="zh-CN"/>
        </w:rPr>
        <w:t>；</w:t>
      </w:r>
      <w:r>
        <w:t>坐标精度</w:t>
      </w:r>
      <w:r>
        <w:rPr>
          <w:rFonts w:hint="eastAsia"/>
          <w:lang w:val="en-US" w:eastAsia="zh-CN"/>
        </w:rPr>
        <w:t>达到</w:t>
      </w:r>
      <w:r>
        <w:t>像素级映射</w:t>
      </w:r>
    </w:p>
    <w:bookmarkEnd w:id="4"/>
    <w:p w14:paraId="262DB5A1">
      <w:pPr>
        <w:pStyle w:val="5"/>
      </w:pPr>
      <w:bookmarkStart w:id="5" w:name="任务逻辑层-stm32f407"/>
      <w:r>
        <w:t xml:space="preserve">2.2 </w:t>
      </w:r>
      <w:r>
        <w:rPr>
          <w:rFonts w:hint="eastAsia"/>
          <w:lang w:val="en-US" w:eastAsia="zh-CN"/>
        </w:rPr>
        <w:t>中枢控制</w:t>
      </w:r>
      <w:r>
        <w:t>层</w:t>
      </w:r>
    </w:p>
    <w:p w14:paraId="493BECEF">
      <w:pPr>
        <w:pStyle w:val="5"/>
      </w:pPr>
      <w:r>
        <w:rPr>
          <w:rFonts w:hint="eastAsia"/>
          <w:lang w:val="en-US" w:eastAsia="zh-CN"/>
        </w:rPr>
        <w:t>逻辑控制</w:t>
      </w:r>
      <w:r>
        <w:t>(STM32F407)</w:t>
      </w:r>
    </w:p>
    <w:p w14:paraId="21C70A7E">
      <w:pPr>
        <w:pStyle w:val="27"/>
        <w:numPr>
          <w:ilvl w:val="0"/>
          <w:numId w:val="1"/>
        </w:numPr>
      </w:pPr>
      <w:r>
        <w:rPr>
          <w:b/>
          <w:bCs/>
        </w:rPr>
        <w:t>核心功能</w:t>
      </w:r>
      <w:r>
        <w:t>：管理机械臂运动学逆解链表，协调多轴同步与夹取时序</w:t>
      </w:r>
    </w:p>
    <w:p w14:paraId="07937138">
      <w:pPr>
        <w:pStyle w:val="27"/>
        <w:numPr>
          <w:ilvl w:val="0"/>
          <w:numId w:val="1"/>
        </w:numPr>
      </w:pPr>
      <w:r>
        <w:rPr>
          <w:b/>
          <w:bCs/>
        </w:rPr>
        <w:t>核心指标</w:t>
      </w:r>
      <w:r>
        <w:t>：支持多任务并行</w:t>
      </w:r>
      <w:r>
        <w:rPr>
          <w:rFonts w:hint="eastAsia"/>
          <w:lang w:eastAsia="zh-CN"/>
        </w:rPr>
        <w:t>；</w:t>
      </w:r>
      <w:r>
        <w:t>动态规划抓取路径</w:t>
      </w:r>
    </w:p>
    <w:bookmarkEnd w:id="5"/>
    <w:p w14:paraId="60016E74">
      <w:pPr>
        <w:pStyle w:val="5"/>
      </w:pPr>
      <w:bookmarkStart w:id="6" w:name="导航控制层-stm32h750"/>
      <w:r>
        <w:rPr>
          <w:rFonts w:hint="eastAsia"/>
          <w:lang w:val="en-US" w:eastAsia="zh-CN"/>
        </w:rPr>
        <w:t>运动控制</w:t>
      </w:r>
      <w:r>
        <w:t>(STM32H750)</w:t>
      </w:r>
    </w:p>
    <w:p w14:paraId="70F47747">
      <w:pPr>
        <w:pStyle w:val="27"/>
        <w:numPr>
          <w:ilvl w:val="0"/>
          <w:numId w:val="1"/>
        </w:numPr>
      </w:pPr>
      <w:r>
        <w:rPr>
          <w:b/>
          <w:bCs/>
        </w:rPr>
        <w:t>核心功能</w:t>
      </w:r>
      <w:r>
        <w:t>：运行精密PID运动控制环，融合地磁传感器与编码器数据</w:t>
      </w:r>
    </w:p>
    <w:p w14:paraId="0DD4E220">
      <w:pPr>
        <w:pStyle w:val="27"/>
        <w:numPr>
          <w:ilvl w:val="0"/>
          <w:numId w:val="1"/>
        </w:numPr>
      </w:pPr>
      <w:r>
        <w:rPr>
          <w:b/>
          <w:bCs/>
        </w:rPr>
        <w:t>核心指标</w:t>
      </w:r>
      <w:r>
        <w:t>：480MHz浮点运算</w:t>
      </w:r>
      <w:r>
        <w:rPr>
          <w:rFonts w:hint="eastAsia"/>
          <w:lang w:eastAsia="zh-CN"/>
        </w:rPr>
        <w:t>；</w:t>
      </w:r>
      <w:r>
        <w:rPr>
          <w:rFonts w:hint="eastAsia"/>
          <w:lang w:val="en-US" w:eastAsia="zh-CN"/>
        </w:rPr>
        <w:t>实现运动</w:t>
      </w:r>
      <w:r>
        <w:t>平滑无振荡</w:t>
      </w:r>
      <w:bookmarkEnd w:id="3"/>
      <w:bookmarkEnd w:id="6"/>
      <w:bookmarkStart w:id="7" w:name="三技术参数规范"/>
    </w:p>
    <w:p w14:paraId="60B28149">
      <w:pPr>
        <w:pStyle w:val="5"/>
        <w:rPr>
          <w:rFonts w:hint="eastAsia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2.3 移动与执行层</w:t>
      </w:r>
    </w:p>
    <w:p w14:paraId="2C39DB5D">
      <w:pPr>
        <w:pStyle w:val="27"/>
        <w:numPr>
          <w:ilvl w:val="0"/>
          <w:numId w:val="1"/>
        </w:numPr>
      </w:pPr>
      <w:r>
        <w:rPr>
          <w:b/>
          <w:bCs/>
        </w:rPr>
        <w:t>核心功能</w:t>
      </w:r>
      <w:r>
        <w:t>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上层任务逻辑层下发的运动学坐标指令，实时解析为各轴步进的频率与脉冲数</w:t>
      </w:r>
    </w:p>
    <w:p w14:paraId="3C57A89F">
      <w:pPr>
        <w:pStyle w:val="27"/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b/>
          <w:bCs/>
        </w:rPr>
        <w:t>核心指标</w:t>
      </w:r>
      <w:r>
        <w:t>：</w:t>
      </w:r>
      <w:r>
        <w:rPr>
          <w:rFonts w:hint="eastAsia"/>
          <w:lang w:val="en-US" w:eastAsia="zh-CN"/>
        </w:rPr>
        <w:t>强调</w:t>
      </w:r>
      <w:r>
        <w:rPr>
          <w:rFonts w:hint="eastAsia"/>
        </w:rPr>
        <w:t>三轴抓取与末端执行</w:t>
      </w:r>
      <w:r>
        <w:rPr>
          <w:rFonts w:hint="eastAsia"/>
          <w:lang w:eastAsia="zh-CN"/>
        </w:rPr>
        <w:t>；“归元”过程中物料精准落位</w:t>
      </w:r>
    </w:p>
    <w:p w14:paraId="64E2930F">
      <w:pPr>
        <w:pStyle w:val="27"/>
        <w:numPr>
          <w:numId w:val="0"/>
        </w:numPr>
      </w:pPr>
      <w:r>
        <w:t>三、技术参数规范</w:t>
      </w:r>
    </w:p>
    <w:tbl>
      <w:tblPr>
        <w:tblStyle w:val="44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3"/>
        <w:gridCol w:w="2782"/>
        <w:gridCol w:w="4030"/>
      </w:tblGrid>
      <w:tr w14:paraId="79D16C84">
        <w:trPr>
          <w:tblHeader/>
        </w:trPr>
        <w:tc>
          <w:p w14:paraId="3AF2C1C7">
            <w:pPr>
              <w:pStyle w:val="27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维度</w:t>
            </w:r>
          </w:p>
        </w:tc>
        <w:tc>
          <w:tcPr>
            <w:tcW w:w="1570" w:type="pct"/>
          </w:tcPr>
          <w:p w14:paraId="5E374E12">
            <w:pPr>
              <w:pStyle w:val="27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参数指标</w:t>
            </w:r>
          </w:p>
        </w:tc>
        <w:tc>
          <w:tcPr>
            <w:tcW w:w="2275" w:type="pct"/>
          </w:tcPr>
          <w:p w14:paraId="287F15FE">
            <w:pPr>
              <w:pStyle w:val="27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技术特色</w:t>
            </w:r>
          </w:p>
        </w:tc>
      </w:tr>
      <w:tr w14:paraId="5CB50C5B">
        <w:tc>
          <w:p w14:paraId="6E87A7AB">
            <w:pPr>
              <w:pStyle w:val="27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运动精度</w:t>
            </w:r>
          </w:p>
        </w:tc>
        <w:tc>
          <w:tcPr>
            <w:tcW w:w="1570" w:type="pct"/>
          </w:tcPr>
          <w:p w14:paraId="32D66B30">
            <w:pPr>
              <w:pStyle w:val="27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重复定位精度 ±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5</w:t>
            </w:r>
            <w:r>
              <w:rPr>
                <w:sz w:val="21"/>
                <w:szCs w:val="21"/>
              </w:rPr>
              <w:t>mm</w:t>
            </w:r>
          </w:p>
        </w:tc>
        <w:tc>
          <w:tcPr>
            <w:tcW w:w="2275" w:type="pct"/>
          </w:tcPr>
          <w:p w14:paraId="3D8D4534">
            <w:pPr>
              <w:pStyle w:val="27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双精度浮点运算+硬件级计数</w:t>
            </w:r>
          </w:p>
        </w:tc>
      </w:tr>
      <w:tr w14:paraId="61B60A9B">
        <w:tc>
          <w:p w14:paraId="6AAF4DE1">
            <w:pPr>
              <w:pStyle w:val="27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响应速度</w:t>
            </w:r>
          </w:p>
        </w:tc>
        <w:tc>
          <w:tcPr>
            <w:tcW w:w="1570" w:type="pct"/>
          </w:tcPr>
          <w:p w14:paraId="299EA482">
            <w:pPr>
              <w:pStyle w:val="27"/>
              <w:jc w:val="left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</w:rPr>
              <w:t>系统控制周期&lt;100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ms</w:t>
            </w:r>
          </w:p>
        </w:tc>
        <w:tc>
          <w:tcPr>
            <w:tcW w:w="2275" w:type="pct"/>
          </w:tcPr>
          <w:p w14:paraId="773F4FB1">
            <w:pPr>
              <w:pStyle w:val="27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硬件级并行总线，无操作系统调度延迟</w:t>
            </w:r>
          </w:p>
        </w:tc>
      </w:tr>
      <w:tr w14:paraId="0D59F196">
        <w:tc>
          <w:p w14:paraId="033CD591">
            <w:pPr>
              <w:pStyle w:val="27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识别能力</w:t>
            </w:r>
          </w:p>
        </w:tc>
        <w:tc>
          <w:tcPr>
            <w:tcW w:w="1570" w:type="pct"/>
          </w:tcPr>
          <w:p w14:paraId="11A49D67">
            <w:pPr>
              <w:pStyle w:val="27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支持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多</w:t>
            </w:r>
            <w:r>
              <w:rPr>
                <w:sz w:val="21"/>
                <w:szCs w:val="21"/>
              </w:rPr>
              <w:t>种特征物料</w:t>
            </w:r>
          </w:p>
        </w:tc>
        <w:tc>
          <w:tcPr>
            <w:tcW w:w="2275" w:type="pct"/>
          </w:tcPr>
          <w:p w14:paraId="1239E89A">
            <w:pPr>
              <w:pStyle w:val="27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针对工业光照环境优化，自带白平衡锁定</w:t>
            </w:r>
          </w:p>
        </w:tc>
      </w:tr>
      <w:tr w14:paraId="16390EF9">
        <w:tc>
          <w:p w14:paraId="00732DD1">
            <w:pPr>
              <w:pStyle w:val="27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作业效率</w:t>
            </w:r>
          </w:p>
        </w:tc>
        <w:tc>
          <w:tcPr>
            <w:tcW w:w="1570" w:type="pct"/>
          </w:tcPr>
          <w:p w14:paraId="0489FD51">
            <w:pPr>
              <w:pStyle w:val="27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单次抓取循环 &lt;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20</w:t>
            </w:r>
            <w:r>
              <w:rPr>
                <w:sz w:val="21"/>
                <w:szCs w:val="21"/>
              </w:rPr>
              <w:t>s</w:t>
            </w:r>
          </w:p>
        </w:tc>
        <w:tc>
          <w:tcPr>
            <w:tcW w:w="2275" w:type="pct"/>
          </w:tcPr>
          <w:p w14:paraId="1692F584">
            <w:pPr>
              <w:pStyle w:val="27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运动学链表预加载，减小指令解析开销</w:t>
            </w:r>
          </w:p>
        </w:tc>
      </w:tr>
      <w:tr w14:paraId="67CA211E">
        <w:tc>
          <w:p w14:paraId="66435E9D">
            <w:pPr>
              <w:pStyle w:val="27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动态稳定性</w:t>
            </w:r>
          </w:p>
        </w:tc>
        <w:tc>
          <w:tcPr>
            <w:tcW w:w="1570" w:type="pct"/>
          </w:tcPr>
          <w:p w14:paraId="485CAE8F">
            <w:pPr>
              <w:pStyle w:val="27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姿态漂移 &lt;1°</w:t>
            </w:r>
          </w:p>
        </w:tc>
        <w:tc>
          <w:tcPr>
            <w:tcW w:w="2275" w:type="pct"/>
          </w:tcPr>
          <w:p w14:paraId="5950FA3E">
            <w:pPr>
              <w:pStyle w:val="27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地磁传感器实时航向校准</w:t>
            </w:r>
          </w:p>
        </w:tc>
      </w:tr>
    </w:tbl>
    <w:p w14:paraId="2172B5E7"/>
    <w:bookmarkEnd w:id="7"/>
    <w:p w14:paraId="46E9161A">
      <w:pPr>
        <w:pStyle w:val="4"/>
      </w:pPr>
      <w:bookmarkStart w:id="8" w:name="四核心功能亮点"/>
      <w:r>
        <w:t>四、核心功能亮点</w:t>
      </w:r>
    </w:p>
    <w:p w14:paraId="6EFBF7D8">
      <w:pPr>
        <w:pStyle w:val="5"/>
        <w:jc w:val="both"/>
      </w:pPr>
      <w:bookmarkStart w:id="9" w:name="高动态识别"/>
      <w:r>
        <w:t>4.1高动态识别</w:t>
      </w:r>
    </w:p>
    <w:p w14:paraId="1489E191">
      <w:pPr>
        <w:pStyle w:val="2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</w:pPr>
      <w:r>
        <w:t>K210结合</w:t>
      </w:r>
      <w:r>
        <w:rPr>
          <w:rFonts w:hint="eastAsia"/>
          <w:lang w:val="en-US" w:eastAsia="zh-CN"/>
        </w:rPr>
        <w:t>F407</w:t>
      </w:r>
      <w:r>
        <w:t>处理器支持物料</w:t>
      </w:r>
      <w:r>
        <w:rPr>
          <w:rFonts w:hint="eastAsia"/>
          <w:lang w:val="en-US" w:eastAsia="zh-CN"/>
        </w:rPr>
        <w:t>精确</w:t>
      </w:r>
      <w:r>
        <w:t>抓取</w:t>
      </w:r>
      <w:r>
        <w:rPr>
          <w:rFonts w:hint="eastAsia"/>
          <w:lang w:eastAsia="zh-CN"/>
        </w:rPr>
        <w:t>，</w:t>
      </w:r>
      <w:r>
        <w:t>实现视觉-控制的无缝协同。</w:t>
      </w:r>
    </w:p>
    <w:bookmarkEnd w:id="9"/>
    <w:p w14:paraId="56D0536D">
      <w:pPr>
        <w:pStyle w:val="5"/>
        <w:jc w:val="both"/>
      </w:pPr>
      <w:bookmarkStart w:id="10" w:name="归元算法"/>
      <w:r>
        <w:t>4.2“归元”算法</w:t>
      </w:r>
    </w:p>
    <w:p w14:paraId="7187B11C">
      <w:pPr>
        <w:pStyle w:val="2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ascii="Arial" w:hAnsi="Arial"/>
        </w:rPr>
      </w:pPr>
      <w:r>
        <w:rPr>
          <w:rFonts w:ascii="Arial" w:hAnsi="Arial"/>
        </w:rPr>
        <w:t>结合绝对位置传感器与编码器融合定位技术，即使在系统断电或外力干扰后，仍能迅速恢复绝对坐标原点，确保作业连续性。</w:t>
      </w:r>
    </w:p>
    <w:bookmarkEnd w:id="10"/>
    <w:p w14:paraId="764545A2">
      <w:pPr>
        <w:pStyle w:val="5"/>
        <w:jc w:val="both"/>
      </w:pPr>
      <w:bookmarkStart w:id="11" w:name="确定性控制"/>
      <w:r>
        <w:t>4.3确定性控制</w:t>
      </w:r>
    </w:p>
    <w:p w14:paraId="4B946E0E">
      <w:pPr>
        <w:pStyle w:val="2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ascii="Arial" w:hAnsi="Arial"/>
        </w:rPr>
      </w:pPr>
      <w:r>
        <w:rPr>
          <w:rFonts w:ascii="Arial" w:hAnsi="Arial"/>
        </w:rPr>
        <w:t>底层采用硬件级实时处理架构，承担最底层实时性任务，彻底解决了传统MCU在处理高速脉冲时的中断竞争问题。</w:t>
      </w:r>
    </w:p>
    <w:bookmarkEnd w:id="8"/>
    <w:bookmarkEnd w:id="11"/>
    <w:p w14:paraId="22F6EEB2">
      <w:pPr>
        <w:pStyle w:val="4"/>
      </w:pPr>
      <w:bookmarkStart w:id="12" w:name="六系统优势总结"/>
      <w:r>
        <w:rPr>
          <w:rFonts w:hint="eastAsia"/>
          <w:lang w:val="en-US" w:eastAsia="zh-CN"/>
        </w:rPr>
        <w:t>五</w:t>
      </w:r>
      <w:r>
        <w:t>、系统优势总结</w:t>
      </w:r>
    </w:p>
    <w:p w14:paraId="06A65CFD">
      <w:pPr>
        <w:pStyle w:val="27"/>
        <w:numPr>
          <w:ilvl w:val="0"/>
          <w:numId w:val="2"/>
        </w:numPr>
        <w:ind w:left="480" w:leftChars="0" w:hanging="240" w:firstLineChars="0"/>
      </w:pPr>
      <w:r>
        <w:rPr>
          <w:b/>
          <w:bCs/>
        </w:rPr>
        <w:t>异构协同</w:t>
      </w:r>
      <w:r>
        <w:t>：四层架构各司其职，实现感知-决策-控制的流水线处理</w:t>
      </w:r>
    </w:p>
    <w:p w14:paraId="07349577">
      <w:pPr>
        <w:pStyle w:val="27"/>
        <w:numPr>
          <w:ilvl w:val="0"/>
          <w:numId w:val="2"/>
        </w:numPr>
        <w:ind w:left="480" w:leftChars="0" w:hanging="240" w:firstLineChars="0"/>
      </w:pPr>
      <w:r>
        <w:rPr>
          <w:b/>
          <w:bCs/>
        </w:rPr>
        <w:t>高精度</w:t>
      </w:r>
      <w:r>
        <w:t>：重复定位精度，满足精密作业需求</w:t>
      </w:r>
    </w:p>
    <w:p w14:paraId="322F3CEE">
      <w:pPr>
        <w:pStyle w:val="27"/>
        <w:numPr>
          <w:ilvl w:val="0"/>
          <w:numId w:val="2"/>
        </w:numPr>
        <w:ind w:left="480" w:leftChars="0" w:hanging="240" w:firstLineChars="0"/>
      </w:pPr>
      <w:r>
        <w:rPr>
          <w:b/>
          <w:bCs/>
        </w:rPr>
        <w:t>高实时</w:t>
      </w:r>
      <w:r>
        <w:t>：控制周期，确保动态响应能力</w:t>
      </w:r>
    </w:p>
    <w:p w14:paraId="52673DEF">
      <w:pPr>
        <w:pStyle w:val="27"/>
        <w:numPr>
          <w:ilvl w:val="0"/>
          <w:numId w:val="2"/>
        </w:numPr>
        <w:ind w:left="480" w:leftChars="0" w:hanging="240" w:firstLineChars="0"/>
        <w:rPr>
          <w:rFonts w:hint="eastAsia" w:eastAsia="宋体"/>
          <w:lang w:eastAsia="zh-CN"/>
        </w:rPr>
      </w:pPr>
      <w:r>
        <w:rPr>
          <w:b/>
          <w:bCs/>
        </w:rPr>
        <w:t>高可靠</w:t>
      </w:r>
      <w:r>
        <w:t>：归元算法保障系统抗干扰能力与断电恢复能力</w:t>
      </w:r>
      <w:r>
        <w:rPr>
          <w:rFonts w:hint="eastAsia"/>
          <w:lang w:eastAsia="zh-CN"/>
        </w:rPr>
        <w:t>。</w:t>
      </w:r>
    </w:p>
    <w:p w14:paraId="0AB99E57">
      <w:pPr>
        <w:pStyle w:val="26"/>
        <w:jc w:val="right"/>
        <w:rPr>
          <w:rFonts w:hint="default" w:eastAsia="宋体"/>
          <w:lang w:val="en-US" w:eastAsia="zh-CN"/>
        </w:rPr>
      </w:pPr>
      <w:r>
        <w:rPr>
          <w:i/>
          <w:iCs/>
        </w:rPr>
        <w:t>文档版本：V1.0</w:t>
      </w:r>
      <w:r>
        <w:br w:type="textWrapping"/>
      </w:r>
      <w:r>
        <w:rPr>
          <w:i/>
          <w:iCs/>
        </w:rPr>
        <w:t>编制日期：2026年4月</w:t>
      </w:r>
      <w:r>
        <w:br w:type="textWrapping"/>
      </w:r>
      <w:bookmarkStart w:id="13" w:name="_GoBack"/>
      <w:bookmarkEnd w:id="13"/>
    </w:p>
    <w:bookmarkEnd w:id="0"/>
    <w:bookmarkEnd w:id="12"/>
    <w:sectPr>
      <w:headerReference r:id="rId6" w:type="first"/>
      <w:footerReference r:id="rId9" w:type="first"/>
      <w:footerReference r:id="rId7" w:type="default"/>
      <w:headerReference r:id="rId5" w:type="even"/>
      <w:footerReference r:id="rId8" w:type="even"/>
      <w:footnotePr>
        <w:numRestart w:val="eachSect"/>
      </w:footnotePr>
      <w:pgSz w:w="12240" w:h="15840"/>
      <w:pgMar w:top="1440" w:right="1800" w:bottom="1440" w:left="1800" w:header="720" w:footer="10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Times New Roman (正文 CS 字体)">
    <w:altName w:val="Times New Roman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Times New Roman (标题 CS)">
    <w:altName w:val="Times New Roman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Consolas">
    <w:altName w:val="苹方-简"/>
    <w:panose1 w:val="020B0609020204030204"/>
    <w:charset w:val="00"/>
    <w:family w:val="modern"/>
    <w:pitch w:val="default"/>
    <w:sig w:usb0="00000000" w:usb1="00000000" w:usb2="00000009" w:usb3="00000000" w:csb0="0000019F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Optima">
    <w:panose1 w:val="02000503060000020004"/>
    <w:charset w:val="00"/>
    <w:family w:val="auto"/>
    <w:pitch w:val="default"/>
    <w:sig w:usb0="80000067" w:usb1="00000000" w:usb2="00000000" w:usb3="00000000" w:csb0="00000001" w:csb1="00000000"/>
  </w:font>
  <w:font w:name="Copperplate">
    <w:panose1 w:val="02000504000000020004"/>
    <w:charset w:val="00"/>
    <w:family w:val="auto"/>
    <w:pitch w:val="default"/>
    <w:sig w:usb0="80000067" w:usb1="00000000" w:usb2="00000000" w:usb3="00000000" w:csb0="20000111" w:csb1="40000000"/>
  </w:font>
  <w:font w:name="Al Nile">
    <w:panose1 w:val="00000400000000000000"/>
    <w:charset w:val="00"/>
    <w:family w:val="auto"/>
    <w:pitch w:val="default"/>
    <w:sig w:usb0="00000003" w:usb1="00000000" w:usb2="00000000" w:usb3="00000000" w:csb0="00000001" w:csb1="00000000"/>
  </w:font>
  <w:font w:name="Times NR MT Pro Medium">
    <w:altName w:val="Times NR MT Pro Medium"/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汉仪中等线繁">
    <w:altName w:val="汉仪中等线繁"/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8BD336">
    <w:pPr>
      <w:pStyle w:val="16"/>
      <w:jc w:val="both"/>
      <w:rPr>
        <w:sz w:val="24"/>
        <w:szCs w:val="24"/>
        <w:lang w:eastAsia="zh-C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373A92">
    <w:pPr>
      <w:pStyle w:val="1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83EF05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981FB">
    <w:pPr>
      <w:pStyle w:val="1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ED22B4">
    <w:pPr>
      <w:pStyle w:val="1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embedSystemFonts/>
  <w:bordersDoNotSurroundHeader w:val="0"/>
  <w:bordersDoNotSurroundFooter w:val="0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2"/>
  </w:compat>
  <w:rsids>
    <w:rsidRoot w:val="001C7A67"/>
    <w:rsid w:val="001C7A67"/>
    <w:rsid w:val="00342A8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71170"/>
    <w:rsid w:val="00FA401C"/>
    <w:rsid w:val="00FD76EA"/>
    <w:rsid w:val="00FE619A"/>
    <w:rsid w:val="57FFC97C"/>
    <w:rsid w:val="D7EBF8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Arial" w:hAnsi="Arial" w:eastAsia="宋体" w:cs="Times NR MT Pro Medium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4"/>
    <w:qFormat/>
    <w:uiPriority w:val="9"/>
    <w:pPr>
      <w:keepNext/>
      <w:keepLines/>
      <w:outlineLvl w:val="0"/>
    </w:pPr>
    <w:rPr>
      <w:rFonts w:eastAsia="黑体" w:cs="Times New Roman (标题 CS)"/>
      <w:sz w:val="30"/>
      <w:szCs w:val="40"/>
    </w:rPr>
  </w:style>
  <w:style w:type="paragraph" w:styleId="4">
    <w:name w:val="heading 2"/>
    <w:basedOn w:val="1"/>
    <w:next w:val="3"/>
    <w:link w:val="35"/>
    <w:semiHidden/>
    <w:unhideWhenUsed/>
    <w:qFormat/>
    <w:uiPriority w:val="9"/>
    <w:pPr>
      <w:keepNext/>
      <w:keepLines/>
      <w:outlineLvl w:val="1"/>
    </w:pPr>
    <w:rPr>
      <w:rFonts w:eastAsia="黑体" w:cs="Times New Roman (标题 CS)"/>
      <w:sz w:val="28"/>
      <w:szCs w:val="32"/>
    </w:rPr>
  </w:style>
  <w:style w:type="paragraph" w:styleId="5">
    <w:name w:val="heading 3"/>
    <w:basedOn w:val="1"/>
    <w:next w:val="3"/>
    <w:link w:val="36"/>
    <w:semiHidden/>
    <w:unhideWhenUsed/>
    <w:qFormat/>
    <w:uiPriority w:val="9"/>
    <w:pPr>
      <w:keepNext/>
      <w:keepLines/>
      <w:outlineLvl w:val="2"/>
    </w:pPr>
    <w:rPr>
      <w:rFonts w:eastAsia="黑体" w:cs="Times New Roman (标题 CS)"/>
      <w:sz w:val="26"/>
      <w:szCs w:val="28"/>
    </w:rPr>
  </w:style>
  <w:style w:type="paragraph" w:styleId="6">
    <w:name w:val="heading 4"/>
    <w:basedOn w:val="5"/>
    <w:next w:val="3"/>
    <w:link w:val="37"/>
    <w:unhideWhenUsed/>
    <w:qFormat/>
    <w:uiPriority w:val="9"/>
    <w:pPr>
      <w:outlineLvl w:val="3"/>
    </w:pPr>
  </w:style>
  <w:style w:type="paragraph" w:styleId="7">
    <w:name w:val="heading 5"/>
    <w:basedOn w:val="6"/>
    <w:next w:val="3"/>
    <w:link w:val="38"/>
    <w:unhideWhenUsed/>
    <w:qFormat/>
    <w:uiPriority w:val="9"/>
    <w:pPr>
      <w:outlineLvl w:val="4"/>
    </w:pPr>
  </w:style>
  <w:style w:type="paragraph" w:styleId="8">
    <w:name w:val="heading 6"/>
    <w:basedOn w:val="7"/>
    <w:next w:val="3"/>
    <w:link w:val="39"/>
    <w:unhideWhenUsed/>
    <w:qFormat/>
    <w:uiPriority w:val="9"/>
    <w:pPr>
      <w:outlineLvl w:val="5"/>
    </w:pPr>
  </w:style>
  <w:style w:type="paragraph" w:styleId="9">
    <w:name w:val="heading 7"/>
    <w:basedOn w:val="8"/>
    <w:next w:val="3"/>
    <w:link w:val="40"/>
    <w:unhideWhenUsed/>
    <w:qFormat/>
    <w:uiPriority w:val="9"/>
    <w:pPr>
      <w:outlineLvl w:val="6"/>
    </w:pPr>
  </w:style>
  <w:style w:type="paragraph" w:styleId="10">
    <w:name w:val="heading 8"/>
    <w:basedOn w:val="9"/>
    <w:next w:val="3"/>
    <w:link w:val="41"/>
    <w:unhideWhenUsed/>
    <w:qFormat/>
    <w:uiPriority w:val="9"/>
    <w:pPr>
      <w:outlineLvl w:val="7"/>
    </w:pPr>
  </w:style>
  <w:style w:type="paragraph" w:styleId="11">
    <w:name w:val="heading 9"/>
    <w:basedOn w:val="10"/>
    <w:next w:val="3"/>
    <w:link w:val="42"/>
    <w:unhideWhenUsed/>
    <w:qFormat/>
    <w:uiPriority w:val="9"/>
    <w:pPr>
      <w:outlineLvl w:val="8"/>
    </w:pPr>
  </w:style>
  <w:style w:type="character" w:default="1" w:styleId="22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</w:style>
  <w:style w:type="paragraph" w:styleId="12">
    <w:name w:val="caption"/>
    <w:basedOn w:val="1"/>
    <w:link w:val="24"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8"/>
    <w:qFormat/>
    <w:uiPriority w:val="10"/>
    <w:pPr>
      <w:contextualSpacing/>
      <w:jc w:val="center"/>
    </w:pPr>
    <w:rPr>
      <w:rFonts w:eastAsia="黑体" w:cs="Times New Roman (标题 CS)"/>
      <w:sz w:val="30"/>
      <w:szCs w:val="56"/>
    </w:rPr>
  </w:style>
  <w:style w:type="paragraph" w:styleId="16">
    <w:name w:val="footer"/>
    <w:basedOn w:val="1"/>
    <w:link w:val="57"/>
    <w:uiPriority w:val="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7">
    <w:name w:val="header"/>
    <w:basedOn w:val="1"/>
    <w:link w:val="56"/>
    <w:uiPriority w:val="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8">
    <w:name w:val="Subtitle"/>
    <w:basedOn w:val="15"/>
    <w:next w:val="3"/>
    <w:link w:val="29"/>
    <w:qFormat/>
    <w:uiPriority w:val="11"/>
    <w:rPr>
      <w:rFonts w:eastAsia="汉仪中等线繁" w:cstheme="majorBidi"/>
      <w:spacing w:val="15"/>
      <w:sz w:val="28"/>
      <w:szCs w:val="28"/>
    </w:rPr>
  </w:style>
  <w:style w:type="paragraph" w:styleId="19">
    <w:name w:val="footnote text"/>
    <w:basedOn w:val="1"/>
    <w:unhideWhenUsed/>
    <w:qFormat/>
    <w:uiPriority w:val="9"/>
    <w:rPr>
      <w:sz w:val="18"/>
    </w:rPr>
  </w:style>
  <w:style w:type="table" w:styleId="21">
    <w:name w:val="Table Grid"/>
    <w:basedOn w:val="20"/>
    <w:uiPriority w:val="0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Hyperlink"/>
    <w:basedOn w:val="24"/>
    <w:uiPriority w:val="0"/>
    <w:rPr>
      <w:color w:val="156082" w:themeColor="accent1"/>
    </w:rPr>
  </w:style>
  <w:style w:type="character" w:customStyle="1" w:styleId="24">
    <w:name w:val="题注 字符"/>
    <w:basedOn w:val="22"/>
    <w:link w:val="12"/>
    <w:uiPriority w:val="0"/>
  </w:style>
  <w:style w:type="character" w:styleId="25">
    <w:name w:val="footnote reference"/>
    <w:basedOn w:val="24"/>
    <w:uiPriority w:val="0"/>
    <w:rPr>
      <w:vertAlign w:val="superscript"/>
    </w:rPr>
  </w:style>
  <w:style w:type="paragraph" w:customStyle="1" w:styleId="26">
    <w:name w:val="First Paragraph"/>
    <w:basedOn w:val="3"/>
    <w:next w:val="3"/>
    <w:qFormat/>
    <w:uiPriority w:val="0"/>
  </w:style>
  <w:style w:type="paragraph" w:customStyle="1" w:styleId="27">
    <w:name w:val="Compact"/>
    <w:basedOn w:val="3"/>
    <w:qFormat/>
    <w:uiPriority w:val="0"/>
    <w:pPr>
      <w:spacing w:before="36" w:after="36"/>
    </w:pPr>
  </w:style>
  <w:style w:type="character" w:customStyle="1" w:styleId="28">
    <w:name w:val="标题 字符"/>
    <w:basedOn w:val="22"/>
    <w:link w:val="15"/>
    <w:uiPriority w:val="10"/>
    <w:rPr>
      <w:rFonts w:ascii="Arial" w:hAnsi="Arial" w:eastAsia="黑体" w:cs="Times New Roman (标题 CS)"/>
      <w:sz w:val="30"/>
      <w:szCs w:val="56"/>
    </w:rPr>
  </w:style>
  <w:style w:type="character" w:customStyle="1" w:styleId="29">
    <w:name w:val="副标题 字符"/>
    <w:basedOn w:val="22"/>
    <w:link w:val="18"/>
    <w:uiPriority w:val="11"/>
    <w:rPr>
      <w:rFonts w:eastAsia="汉仪中等线繁" w:cstheme="majorBidi"/>
      <w:color w:val="585858" w:themeColor="text1" w:themeTint="A6"/>
      <w:spacing w:val="15"/>
      <w:sz w:val="28"/>
      <w:szCs w:val="28"/>
    </w:rPr>
  </w:style>
  <w:style w:type="paragraph" w:customStyle="1" w:styleId="30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1">
    <w:name w:val="Abstract Title"/>
    <w:basedOn w:val="1"/>
    <w:next w:val="32"/>
    <w:qFormat/>
    <w:uiPriority w:val="0"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32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3">
    <w:name w:val="Bibliography"/>
    <w:basedOn w:val="1"/>
    <w:qFormat/>
    <w:uiPriority w:val="0"/>
  </w:style>
  <w:style w:type="character" w:customStyle="1" w:styleId="34">
    <w:name w:val="标题 1 字符"/>
    <w:basedOn w:val="22"/>
    <w:link w:val="2"/>
    <w:uiPriority w:val="9"/>
    <w:rPr>
      <w:rFonts w:ascii="Arial" w:hAnsi="Arial" w:eastAsia="黑体" w:cs="Times New Roman (标题 CS)"/>
      <w:sz w:val="30"/>
      <w:szCs w:val="40"/>
    </w:rPr>
  </w:style>
  <w:style w:type="character" w:customStyle="1" w:styleId="35">
    <w:name w:val="标题 2 字符"/>
    <w:basedOn w:val="22"/>
    <w:link w:val="4"/>
    <w:semiHidden/>
    <w:uiPriority w:val="9"/>
    <w:rPr>
      <w:rFonts w:ascii="Arial" w:hAnsi="Arial" w:eastAsia="黑体" w:cs="Times New Roman (标题 CS)"/>
      <w:sz w:val="28"/>
      <w:szCs w:val="32"/>
    </w:rPr>
  </w:style>
  <w:style w:type="character" w:customStyle="1" w:styleId="36">
    <w:name w:val="标题 3 字符"/>
    <w:basedOn w:val="22"/>
    <w:link w:val="5"/>
    <w:semiHidden/>
    <w:uiPriority w:val="9"/>
    <w:rPr>
      <w:rFonts w:ascii="Arial" w:hAnsi="Arial" w:eastAsia="黑体" w:cs="Times New Roman (标题 CS)"/>
      <w:sz w:val="26"/>
      <w:szCs w:val="28"/>
    </w:rPr>
  </w:style>
  <w:style w:type="character" w:customStyle="1" w:styleId="37">
    <w:name w:val="标题 4 字符"/>
    <w:basedOn w:val="22"/>
    <w:link w:val="6"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38">
    <w:name w:val="标题 5 字符"/>
    <w:basedOn w:val="22"/>
    <w:link w:val="7"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39">
    <w:name w:val="标题 6 字符"/>
    <w:basedOn w:val="22"/>
    <w:link w:val="8"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40">
    <w:name w:val="标题 7 字符"/>
    <w:basedOn w:val="22"/>
    <w:link w:val="9"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41">
    <w:name w:val="标题 8 字符"/>
    <w:basedOn w:val="22"/>
    <w:link w:val="10"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42">
    <w:name w:val="标题 9 字符"/>
    <w:basedOn w:val="22"/>
    <w:link w:val="11"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paragraph" w:customStyle="1" w:styleId="43">
    <w:name w:val="Footnote Block Text"/>
    <w:basedOn w:val="19"/>
    <w:next w:val="19"/>
    <w:unhideWhenUsed/>
    <w:qFormat/>
    <w:uiPriority w:val="9"/>
    <w:pPr>
      <w:spacing w:before="100" w:after="100"/>
      <w:ind w:left="480" w:right="480"/>
    </w:pPr>
  </w:style>
  <w:style w:type="table" w:customStyle="1" w:styleId="44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5">
    <w:name w:val="Definition Term"/>
    <w:basedOn w:val="1"/>
    <w:next w:val="46"/>
    <w:uiPriority w:val="0"/>
    <w:pPr>
      <w:keepNext/>
      <w:keepLines/>
    </w:pPr>
    <w:rPr>
      <w:b/>
    </w:rPr>
  </w:style>
  <w:style w:type="paragraph" w:customStyle="1" w:styleId="46">
    <w:name w:val="Definition"/>
    <w:basedOn w:val="1"/>
    <w:uiPriority w:val="0"/>
  </w:style>
  <w:style w:type="paragraph" w:customStyle="1" w:styleId="47">
    <w:name w:val="Table Caption"/>
    <w:basedOn w:val="12"/>
    <w:uiPriority w:val="0"/>
    <w:pPr>
      <w:keepNext/>
      <w:spacing w:after="0"/>
      <w:jc w:val="center"/>
    </w:pPr>
    <w:rPr>
      <w:i w:val="0"/>
      <w:sz w:val="20"/>
    </w:rPr>
  </w:style>
  <w:style w:type="paragraph" w:customStyle="1" w:styleId="48">
    <w:name w:val="Image Caption"/>
    <w:basedOn w:val="12"/>
    <w:uiPriority w:val="0"/>
    <w:pPr>
      <w:spacing w:after="0"/>
      <w:jc w:val="center"/>
    </w:pPr>
    <w:rPr>
      <w:i w:val="0"/>
      <w:sz w:val="20"/>
    </w:rPr>
  </w:style>
  <w:style w:type="paragraph" w:customStyle="1" w:styleId="49">
    <w:name w:val="Figure"/>
    <w:basedOn w:val="1"/>
    <w:uiPriority w:val="0"/>
  </w:style>
  <w:style w:type="paragraph" w:customStyle="1" w:styleId="50">
    <w:name w:val="Captioned Figure"/>
    <w:basedOn w:val="49"/>
    <w:uiPriority w:val="0"/>
    <w:pPr>
      <w:keepNext/>
    </w:pPr>
  </w:style>
  <w:style w:type="character" w:customStyle="1" w:styleId="51">
    <w:name w:val="Verbatim Char"/>
    <w:basedOn w:val="24"/>
    <w:link w:val="52"/>
    <w:uiPriority w:val="0"/>
    <w:rPr>
      <w:rFonts w:ascii="Copperplate" w:hAnsi="Copperplate"/>
      <w:sz w:val="22"/>
    </w:rPr>
  </w:style>
  <w:style w:type="paragraph" w:customStyle="1" w:styleId="52">
    <w:name w:val="Source Code"/>
    <w:link w:val="51"/>
    <w:uiPriority w:val="0"/>
    <w:pPr>
      <w:wordWrap w:val="0"/>
      <w:spacing w:after="200"/>
    </w:pPr>
    <w:rPr>
      <w:rFonts w:ascii="Optima" w:hAnsi="Optima" w:eastAsiaTheme="minorEastAsia" w:cstheme="minorBidi"/>
      <w:sz w:val="24"/>
      <w:szCs w:val="24"/>
      <w:lang w:val="en-US" w:eastAsia="en-US" w:bidi="ar-SA"/>
    </w:rPr>
  </w:style>
  <w:style w:type="character" w:customStyle="1" w:styleId="53">
    <w:name w:val="Section Number"/>
    <w:basedOn w:val="24"/>
    <w:uiPriority w:val="0"/>
  </w:style>
  <w:style w:type="paragraph" w:customStyle="1" w:styleId="54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="Al Nile" w:hAnsi="Al Nile" w:eastAsia="汉仪中等线繁" w:cstheme="majorBidi"/>
    </w:rPr>
  </w:style>
  <w:style w:type="paragraph" w:styleId="55">
    <w:name w:val="List Paragraph"/>
    <w:basedOn w:val="3"/>
    <w:uiPriority w:val="0"/>
    <w:pPr>
      <w:ind w:firstLine="420" w:firstLineChars="200"/>
    </w:pPr>
  </w:style>
  <w:style w:type="character" w:customStyle="1" w:styleId="56">
    <w:name w:val="页眉 字符"/>
    <w:basedOn w:val="22"/>
    <w:link w:val="17"/>
    <w:uiPriority w:val="0"/>
    <w:rPr>
      <w:rFonts w:ascii="Arial" w:hAnsi="Arial" w:eastAsia="宋体" w:cs="Times NR MT Pro Medium"/>
      <w:sz w:val="18"/>
      <w:szCs w:val="18"/>
    </w:rPr>
  </w:style>
  <w:style w:type="character" w:customStyle="1" w:styleId="57">
    <w:name w:val="页脚 字符"/>
    <w:basedOn w:val="22"/>
    <w:link w:val="16"/>
    <w:uiPriority w:val="0"/>
    <w:rPr>
      <w:rFonts w:ascii="Arial" w:hAnsi="Arial" w:eastAsia="宋体" w:cs="Times NR MT Pro Medium"/>
      <w:sz w:val="18"/>
      <w:szCs w:val="18"/>
    </w:rPr>
  </w:style>
  <w:style w:type="character" w:customStyle="1" w:styleId="58">
    <w:name w:val="KeywordTok"/>
    <w:basedOn w:val="51"/>
    <w:uiPriority w:val="0"/>
    <w:rPr>
      <w:b/>
      <w:color w:val="007020"/>
    </w:rPr>
  </w:style>
  <w:style w:type="character" w:customStyle="1" w:styleId="59">
    <w:name w:val="DataTypeTok"/>
    <w:basedOn w:val="51"/>
    <w:uiPriority w:val="0"/>
    <w:rPr>
      <w:color w:val="902000"/>
    </w:rPr>
  </w:style>
  <w:style w:type="character" w:customStyle="1" w:styleId="60">
    <w:name w:val="DecValTok"/>
    <w:basedOn w:val="51"/>
    <w:uiPriority w:val="0"/>
    <w:rPr>
      <w:color w:val="40A070"/>
    </w:rPr>
  </w:style>
  <w:style w:type="character" w:customStyle="1" w:styleId="61">
    <w:name w:val="BaseNTok"/>
    <w:basedOn w:val="51"/>
    <w:uiPriority w:val="0"/>
    <w:rPr>
      <w:color w:val="40A070"/>
    </w:rPr>
  </w:style>
  <w:style w:type="character" w:customStyle="1" w:styleId="62">
    <w:name w:val="FloatTok"/>
    <w:basedOn w:val="51"/>
    <w:uiPriority w:val="0"/>
    <w:rPr>
      <w:color w:val="40A070"/>
    </w:rPr>
  </w:style>
  <w:style w:type="character" w:customStyle="1" w:styleId="63">
    <w:name w:val="ConstantTok"/>
    <w:basedOn w:val="51"/>
    <w:uiPriority w:val="0"/>
    <w:rPr>
      <w:color w:val="880000"/>
    </w:rPr>
  </w:style>
  <w:style w:type="character" w:customStyle="1" w:styleId="64">
    <w:name w:val="CharTok"/>
    <w:basedOn w:val="51"/>
    <w:uiPriority w:val="0"/>
    <w:rPr>
      <w:color w:val="4070A0"/>
    </w:rPr>
  </w:style>
  <w:style w:type="character" w:customStyle="1" w:styleId="65">
    <w:name w:val="SpecialCharTok"/>
    <w:basedOn w:val="51"/>
    <w:uiPriority w:val="0"/>
    <w:rPr>
      <w:color w:val="4070A0"/>
    </w:rPr>
  </w:style>
  <w:style w:type="character" w:customStyle="1" w:styleId="66">
    <w:name w:val="StringTok"/>
    <w:basedOn w:val="51"/>
    <w:uiPriority w:val="0"/>
    <w:rPr>
      <w:color w:val="4070A0"/>
    </w:rPr>
  </w:style>
  <w:style w:type="character" w:customStyle="1" w:styleId="67">
    <w:name w:val="VerbatimStringTok"/>
    <w:basedOn w:val="51"/>
    <w:uiPriority w:val="0"/>
    <w:rPr>
      <w:color w:val="4070A0"/>
    </w:rPr>
  </w:style>
  <w:style w:type="character" w:customStyle="1" w:styleId="68">
    <w:name w:val="SpecialStringTok"/>
    <w:basedOn w:val="51"/>
    <w:uiPriority w:val="0"/>
    <w:rPr>
      <w:color w:val="BB6688"/>
    </w:rPr>
  </w:style>
  <w:style w:type="character" w:customStyle="1" w:styleId="69">
    <w:name w:val="ImportTok"/>
    <w:basedOn w:val="51"/>
    <w:uiPriority w:val="0"/>
    <w:rPr>
      <w:b/>
      <w:color w:val="008000"/>
    </w:rPr>
  </w:style>
  <w:style w:type="character" w:customStyle="1" w:styleId="70">
    <w:name w:val="CommentTok"/>
    <w:basedOn w:val="51"/>
    <w:uiPriority w:val="0"/>
    <w:rPr>
      <w:i/>
      <w:color w:val="60A0B0"/>
    </w:rPr>
  </w:style>
  <w:style w:type="character" w:customStyle="1" w:styleId="71">
    <w:name w:val="DocumentationTok"/>
    <w:basedOn w:val="51"/>
    <w:uiPriority w:val="0"/>
    <w:rPr>
      <w:i/>
      <w:color w:val="BA2121"/>
    </w:rPr>
  </w:style>
  <w:style w:type="character" w:customStyle="1" w:styleId="72">
    <w:name w:val="AnnotationTok"/>
    <w:basedOn w:val="51"/>
    <w:uiPriority w:val="0"/>
    <w:rPr>
      <w:b/>
      <w:i/>
      <w:color w:val="60A0B0"/>
    </w:rPr>
  </w:style>
  <w:style w:type="character" w:customStyle="1" w:styleId="73">
    <w:name w:val="CommentVarTok"/>
    <w:basedOn w:val="51"/>
    <w:uiPriority w:val="0"/>
    <w:rPr>
      <w:b/>
      <w:i/>
      <w:color w:val="60A0B0"/>
    </w:rPr>
  </w:style>
  <w:style w:type="character" w:customStyle="1" w:styleId="74">
    <w:name w:val="OtherTok"/>
    <w:basedOn w:val="51"/>
    <w:uiPriority w:val="0"/>
    <w:rPr>
      <w:color w:val="007020"/>
    </w:rPr>
  </w:style>
  <w:style w:type="character" w:customStyle="1" w:styleId="75">
    <w:name w:val="FunctionTok"/>
    <w:basedOn w:val="51"/>
    <w:uiPriority w:val="0"/>
    <w:rPr>
      <w:color w:val="06287E"/>
    </w:rPr>
  </w:style>
  <w:style w:type="character" w:customStyle="1" w:styleId="76">
    <w:name w:val="VariableTok"/>
    <w:basedOn w:val="51"/>
    <w:uiPriority w:val="0"/>
    <w:rPr>
      <w:color w:val="19177C"/>
    </w:rPr>
  </w:style>
  <w:style w:type="character" w:customStyle="1" w:styleId="77">
    <w:name w:val="ControlFlowTok"/>
    <w:basedOn w:val="51"/>
    <w:uiPriority w:val="0"/>
    <w:rPr>
      <w:b/>
      <w:color w:val="007020"/>
    </w:rPr>
  </w:style>
  <w:style w:type="character" w:customStyle="1" w:styleId="78">
    <w:name w:val="OperatorTok"/>
    <w:basedOn w:val="51"/>
    <w:uiPriority w:val="0"/>
    <w:rPr>
      <w:color w:val="666666"/>
    </w:rPr>
  </w:style>
  <w:style w:type="character" w:customStyle="1" w:styleId="79">
    <w:name w:val="BuiltInTok"/>
    <w:basedOn w:val="51"/>
    <w:uiPriority w:val="0"/>
    <w:rPr>
      <w:color w:val="008000"/>
    </w:rPr>
  </w:style>
  <w:style w:type="character" w:customStyle="1" w:styleId="80">
    <w:name w:val="ExtensionTok"/>
    <w:basedOn w:val="51"/>
    <w:uiPriority w:val="0"/>
  </w:style>
  <w:style w:type="character" w:customStyle="1" w:styleId="81">
    <w:name w:val="PreprocessorTok"/>
    <w:basedOn w:val="51"/>
    <w:uiPriority w:val="0"/>
    <w:rPr>
      <w:color w:val="BC7A00"/>
    </w:rPr>
  </w:style>
  <w:style w:type="character" w:customStyle="1" w:styleId="82">
    <w:name w:val="AttributeTok"/>
    <w:basedOn w:val="51"/>
    <w:uiPriority w:val="0"/>
    <w:rPr>
      <w:color w:val="7D9029"/>
    </w:rPr>
  </w:style>
  <w:style w:type="character" w:customStyle="1" w:styleId="83">
    <w:name w:val="RegionMarkerTok"/>
    <w:basedOn w:val="51"/>
    <w:uiPriority w:val="0"/>
  </w:style>
  <w:style w:type="character" w:customStyle="1" w:styleId="84">
    <w:name w:val="InformationTok"/>
    <w:basedOn w:val="51"/>
    <w:uiPriority w:val="0"/>
    <w:rPr>
      <w:b/>
      <w:i/>
      <w:color w:val="60A0B0"/>
    </w:rPr>
  </w:style>
  <w:style w:type="character" w:customStyle="1" w:styleId="85">
    <w:name w:val="WarningTok"/>
    <w:basedOn w:val="51"/>
    <w:uiPriority w:val="0"/>
    <w:rPr>
      <w:b/>
      <w:i/>
      <w:color w:val="60A0B0"/>
    </w:rPr>
  </w:style>
  <w:style w:type="character" w:customStyle="1" w:styleId="86">
    <w:name w:val="AlertTok"/>
    <w:basedOn w:val="51"/>
    <w:uiPriority w:val="0"/>
    <w:rPr>
      <w:b/>
      <w:color w:val="FF0000"/>
    </w:rPr>
  </w:style>
  <w:style w:type="character" w:customStyle="1" w:styleId="87">
    <w:name w:val="ErrorTok"/>
    <w:basedOn w:val="51"/>
    <w:uiPriority w:val="0"/>
    <w:rPr>
      <w:b/>
      <w:color w:val="FF0000"/>
    </w:rPr>
  </w:style>
  <w:style w:type="character" w:customStyle="1" w:styleId="88">
    <w:name w:val="NormalTok"/>
    <w:basedOn w:val="51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62</Words>
  <Characters>360</Characters>
  <Lines>3</Lines>
  <Paragraphs>1</Paragraphs>
  <TotalTime>16</TotalTime>
  <ScaleCrop>false</ScaleCrop>
  <LinksUpToDate>false</LinksUpToDate>
  <CharactersWithSpaces>421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2026-04-17T17:25:00Z</dcterms:created>
  <dc:creator>平毅</dc:creator>
  <cp:lastModifiedBy>平毅</cp:lastModifiedBy>
  <dcterms:modified xsi:type="dcterms:W3CDTF">2026-04-17T19:15:28Z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1licgmf2kq2s6evp9lg-19d9ac00-91c2-8725-8000-09204e76b9bb-20260417092557","ReservedCode1":"","ContentPropagator":"001191110108MACG2KBH8F20000","PropagateID":"d1licgmf2kq2s6evp9lg-19d9ac00-91c2-8725-8000-09204e76b9bb-20260417092557","ReservedCode2":""}</vt:lpwstr>
  </property>
  <property fmtid="{D5CDD505-2E9C-101B-9397-08002B2CF9AE}" pid="3" name="KSOProductBuildVer">
    <vt:lpwstr>2052-7.4.1.8983</vt:lpwstr>
  </property>
  <property fmtid="{D5CDD505-2E9C-101B-9397-08002B2CF9AE}" pid="4" name="ICV">
    <vt:lpwstr>BD313FBE67420021D903E2693CB6CAAE_42</vt:lpwstr>
  </property>
</Properties>
</file>