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实验二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实验目的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了解</w:t>
      </w:r>
      <w:r>
        <w:rPr>
          <w:rFonts w:hint="eastAsia"/>
          <w:lang w:val="en-US" w:eastAsia="zh-CN"/>
        </w:rPr>
        <w:t>C语言数据类型的意义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初步掌握C语言基本数据类型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初步掌握常量和变量的使用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掌握不同数据类型运算时数据类型的转换规则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掌握C语言中表达式语句以及不同运算符的运算规则和优先级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实验步骤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学习四种基本数据类型特点、定义方式、运算符的运算规则和优先级，使用运算符构成相应的表达方式以及表达式的运算方式。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实验小结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我们通过上机实验，学习运算优先级，学习了数据的有效数字和常量变量等等。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5D5E05"/>
    <w:rsid w:val="105D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2017-10-15T13:22:00Z</dcterms:created>
  <dc:creator>Administrator</dc:creator>
  <cp:lastModifiedBy>Administrator</cp:lastModifiedBy>
  <dcterms:modified xsi:type="dcterms:W3CDTF">2017-10-15T13:43:16Z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