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82891" w14:textId="7D2447CA" w:rsidR="007D1A8C" w:rsidRDefault="00541225" w:rsidP="00541225">
      <w:pPr>
        <w:pStyle w:val="a9"/>
        <w:numPr>
          <w:ilvl w:val="0"/>
          <w:numId w:val="1"/>
        </w:numPr>
      </w:pPr>
      <w:r>
        <w:rPr>
          <w:rFonts w:hint="eastAsia"/>
        </w:rPr>
        <w:t>结构体重载operator&lt;后，可以放进优先队列，map和set</w:t>
      </w:r>
    </w:p>
    <w:p w14:paraId="669617F8" w14:textId="56380E33" w:rsidR="00541225" w:rsidRDefault="00541225" w:rsidP="00541225">
      <w:pPr>
        <w:pStyle w:val="a9"/>
        <w:numPr>
          <w:ilvl w:val="0"/>
          <w:numId w:val="1"/>
        </w:numPr>
      </w:pPr>
      <w:r>
        <w:rPr>
          <w:rFonts w:hint="eastAsia"/>
        </w:rPr>
        <w:t>set去重基于比较规则，如果a&lt;b和b&lt;a都为false，认为a和b是重复元素</w:t>
      </w:r>
    </w:p>
    <w:p w14:paraId="5C1D9945" w14:textId="2B254C4B" w:rsidR="00541225" w:rsidRDefault="00541225" w:rsidP="0054122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结构体重载operator==后，可以使用unique函数</w:t>
      </w:r>
    </w:p>
    <w:sectPr w:rsidR="00541225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14A2"/>
    <w:multiLevelType w:val="hybridMultilevel"/>
    <w:tmpl w:val="1384FE82"/>
    <w:lvl w:ilvl="0" w:tplc="A126A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919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B3"/>
    <w:rsid w:val="00142063"/>
    <w:rsid w:val="0023051C"/>
    <w:rsid w:val="00503352"/>
    <w:rsid w:val="00541225"/>
    <w:rsid w:val="00696398"/>
    <w:rsid w:val="007973B3"/>
    <w:rsid w:val="007D1A8C"/>
    <w:rsid w:val="008370F0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29BE"/>
  <w15:chartTrackingRefBased/>
  <w15:docId w15:val="{BDCA34FD-1213-4241-B65E-4CA1294A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73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3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3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3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3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3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3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3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3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73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73B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73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73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73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73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73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3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73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73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73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73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73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73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2025-02-28T01:52:00Z</dcterms:created>
  <dcterms:modified xsi:type="dcterms:W3CDTF">2025-02-28T02:00:00Z</dcterms:modified>
</cp:coreProperties>
</file>