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D2" w:rsidRDefault="003A5BD2" w:rsidP="00613B9E">
      <w:pPr>
        <w:pStyle w:val="ListParagraph"/>
        <w:numPr>
          <w:ilvl w:val="0"/>
          <w:numId w:val="1"/>
        </w:numPr>
      </w:pPr>
      <w:proofErr w:type="gramStart"/>
      <w:r>
        <w:t>there</w:t>
      </w:r>
      <w:proofErr w:type="gramEnd"/>
      <w:r>
        <w:t xml:space="preserve"> is no guarantee that each class will be capable of testing its instances for equality with those of the other.</w:t>
      </w:r>
      <w:r w:rsidRPr="003A5BD2">
        <w:rPr>
          <w:rFonts w:hint="eastAsia"/>
        </w:rPr>
        <w:t>不能保证每一个类都能够测试它的实例与其他实例的相等性。</w:t>
      </w:r>
    </w:p>
    <w:p w:rsidR="00613B9E" w:rsidRPr="00142516" w:rsidRDefault="00142516" w:rsidP="00613B9E">
      <w:pPr>
        <w:pStyle w:val="ListParagraph"/>
        <w:numPr>
          <w:ilvl w:val="0"/>
          <w:numId w:val="1"/>
        </w:numPr>
        <w:rPr>
          <w:rStyle w:val="apple-converted-space"/>
        </w:rPr>
      </w:pPr>
      <w:r>
        <w:rPr>
          <w:rFonts w:ascii="Segoe UI" w:hAnsi="Segoe UI" w:cs="Segoe UI"/>
          <w:color w:val="24292E"/>
          <w:shd w:val="clear" w:color="auto" w:fill="FFFFFF"/>
        </w:rPr>
        <w:t>More flexible and expressive assertions, combined with the ability to state assumptions clearly, lead to a new kind of statement of intent, which we call a "Theory".</w:t>
      </w:r>
      <w:r>
        <w:rPr>
          <w:rStyle w:val="apple-converted-space"/>
          <w:rFonts w:ascii="Segoe UI" w:hAnsi="Segoe UI" w:cs="Segoe UI"/>
          <w:color w:val="24292E"/>
          <w:shd w:val="clear" w:color="auto" w:fill="FFFFFF"/>
        </w:rPr>
        <w:t> </w:t>
      </w:r>
      <w:r w:rsidRPr="00142516">
        <w:rPr>
          <w:rStyle w:val="apple-converted-space"/>
          <w:rFonts w:ascii="Segoe UI" w:hAnsi="Segoe UI" w:cs="Segoe UI" w:hint="eastAsia"/>
          <w:color w:val="24292E"/>
          <w:shd w:val="clear" w:color="auto" w:fill="FFFFFF"/>
        </w:rPr>
        <w:t>更加灵活和富于表现力的断言，再加上清晰地陈述假设的能力，导致了一种新的意向陈述，我们称之为“理论”。</w:t>
      </w:r>
    </w:p>
    <w:p w:rsidR="00142516" w:rsidRDefault="00A029A9" w:rsidP="00613B9E">
      <w:pPr>
        <w:pStyle w:val="ListParagraph"/>
        <w:numPr>
          <w:ilvl w:val="0"/>
          <w:numId w:val="1"/>
        </w:numPr>
      </w:pPr>
      <w:r w:rsidRPr="00A029A9">
        <w:t>Therefore, it is not possible to clone an object merely by virtue of the fact that it implements this interface.</w:t>
      </w:r>
    </w:p>
    <w:p w:rsidR="00A029A9" w:rsidRDefault="00A029A9" w:rsidP="00A029A9">
      <w:pPr>
        <w:pStyle w:val="ListParagraph"/>
      </w:pPr>
      <w:r w:rsidRPr="00A029A9">
        <w:rPr>
          <w:rFonts w:hint="eastAsia"/>
        </w:rPr>
        <w:t>因此，仅仅通过它实现这个接口来克隆对象是不可能的。</w:t>
      </w:r>
    </w:p>
    <w:p w:rsidR="00A029A9" w:rsidRPr="00A029A9" w:rsidRDefault="00A67460" w:rsidP="00A6746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ab/>
      </w:r>
      <w:proofErr w:type="gramStart"/>
      <w:r w:rsidR="00A029A9" w:rsidRPr="00A029A9">
        <w:rPr>
          <w:rFonts w:ascii="Times New Roman" w:eastAsia="Times New Roman" w:hAnsi="Symbol" w:cs="Times New Roman"/>
          <w:sz w:val="24"/>
          <w:szCs w:val="24"/>
        </w:rPr>
        <w:t></w:t>
      </w:r>
      <w:r w:rsidR="00A029A9" w:rsidRPr="00A029A9">
        <w:rPr>
          <w:rFonts w:ascii="Times New Roman" w:eastAsia="Times New Roman" w:hAnsi="Times New Roman" w:cs="Times New Roman"/>
          <w:sz w:val="24"/>
          <w:szCs w:val="24"/>
        </w:rPr>
        <w:t xml:space="preserve">  </w:t>
      </w:r>
      <w:proofErr w:type="gramEnd"/>
      <w:r w:rsidR="00F52428">
        <w:fldChar w:fldCharType="begin"/>
      </w:r>
      <w:r w:rsidR="00F52428">
        <w:instrText>HYPERLINK "http://fanyi.baidu.com/" \l "en/zh/merely" \t "_blank"</w:instrText>
      </w:r>
      <w:r w:rsidR="00F52428">
        <w:fldChar w:fldCharType="separate"/>
      </w:r>
      <w:r w:rsidR="00A029A9" w:rsidRPr="00A029A9">
        <w:rPr>
          <w:rFonts w:ascii="Times New Roman" w:eastAsia="Times New Roman" w:hAnsi="Times New Roman" w:cs="Times New Roman"/>
          <w:color w:val="0000FF"/>
          <w:sz w:val="24"/>
          <w:szCs w:val="24"/>
          <w:u w:val="single"/>
        </w:rPr>
        <w:t>merely</w:t>
      </w:r>
      <w:r w:rsidR="00F52428">
        <w:fldChar w:fldCharType="end"/>
      </w:r>
      <w:r w:rsidR="00A029A9" w:rsidRPr="00A029A9">
        <w:rPr>
          <w:rFonts w:ascii="宋体" w:eastAsia="宋体" w:hAnsi="宋体" w:cs="宋体" w:hint="eastAsia"/>
          <w:sz w:val="24"/>
          <w:szCs w:val="24"/>
        </w:rPr>
        <w:t>只是</w:t>
      </w:r>
      <w:r w:rsidR="00A029A9" w:rsidRPr="00A029A9">
        <w:rPr>
          <w:rFonts w:ascii="Times New Roman" w:eastAsia="Times New Roman" w:hAnsi="Times New Roman" w:cs="Times New Roman"/>
          <w:sz w:val="24"/>
          <w:szCs w:val="24"/>
        </w:rPr>
        <w:t xml:space="preserve">; </w:t>
      </w:r>
      <w:r w:rsidR="00A029A9" w:rsidRPr="00A029A9">
        <w:rPr>
          <w:rFonts w:ascii="宋体" w:eastAsia="宋体" w:hAnsi="宋体" w:cs="宋体" w:hint="eastAsia"/>
          <w:sz w:val="24"/>
          <w:szCs w:val="24"/>
        </w:rPr>
        <w:t>仅仅，只不过</w:t>
      </w:r>
      <w:r w:rsidR="00A029A9" w:rsidRPr="00A029A9">
        <w:rPr>
          <w:rFonts w:ascii="Times New Roman" w:eastAsia="Times New Roman" w:hAnsi="Times New Roman" w:cs="Times New Roman"/>
          <w:sz w:val="24"/>
          <w:szCs w:val="24"/>
        </w:rPr>
        <w:t xml:space="preserve">; </w:t>
      </w:r>
      <w:r w:rsidR="00A029A9" w:rsidRPr="00A029A9">
        <w:rPr>
          <w:rFonts w:ascii="宋体" w:eastAsia="宋体" w:hAnsi="宋体" w:cs="宋体" w:hint="eastAsia"/>
          <w:sz w:val="24"/>
          <w:szCs w:val="24"/>
        </w:rPr>
        <w:t>纯粹</w:t>
      </w:r>
      <w:r w:rsidR="00A029A9" w:rsidRPr="00A029A9">
        <w:rPr>
          <w:rFonts w:ascii="Times New Roman" w:eastAsia="Times New Roman" w:hAnsi="Times New Roman" w:cs="Times New Roman"/>
          <w:sz w:val="24"/>
          <w:szCs w:val="24"/>
        </w:rPr>
        <w:t xml:space="preserve">; </w:t>
      </w:r>
      <w:r w:rsidR="00A029A9" w:rsidRPr="00A029A9">
        <w:rPr>
          <w:rFonts w:ascii="宋体" w:eastAsia="宋体" w:hAnsi="宋体" w:cs="宋体" w:hint="eastAsia"/>
          <w:sz w:val="24"/>
          <w:szCs w:val="24"/>
        </w:rPr>
        <w:t>全然</w:t>
      </w:r>
      <w:r w:rsidR="00A029A9" w:rsidRPr="00A029A9">
        <w:rPr>
          <w:rFonts w:ascii="Times New Roman" w:eastAsia="Times New Roman" w:hAnsi="Times New Roman" w:cs="Times New Roman"/>
          <w:sz w:val="24"/>
          <w:szCs w:val="24"/>
        </w:rPr>
        <w:t xml:space="preserve"> </w:t>
      </w:r>
    </w:p>
    <w:p w:rsidR="00A029A9" w:rsidRDefault="00A029A9" w:rsidP="00A029A9">
      <w:pPr>
        <w:pStyle w:val="ListParagraph"/>
        <w:rPr>
          <w:rFonts w:ascii="Times New Roman" w:hAnsi="Times New Roman" w:cs="Times New Roman"/>
          <w:sz w:val="24"/>
          <w:szCs w:val="24"/>
        </w:rPr>
      </w:pPr>
      <w:proofErr w:type="gramStart"/>
      <w:r w:rsidRPr="00A029A9">
        <w:rPr>
          <w:rFonts w:ascii="Times New Roman" w:eastAsia="Times New Roman" w:hAnsi="Symbol" w:cs="Times New Roman"/>
          <w:sz w:val="24"/>
          <w:szCs w:val="24"/>
        </w:rPr>
        <w:t></w:t>
      </w:r>
      <w:r w:rsidRPr="00A029A9">
        <w:rPr>
          <w:rFonts w:ascii="Times New Roman" w:eastAsia="Times New Roman" w:hAnsi="Times New Roman" w:cs="Times New Roman"/>
          <w:sz w:val="24"/>
          <w:szCs w:val="24"/>
        </w:rPr>
        <w:t xml:space="preserve">  </w:t>
      </w:r>
      <w:proofErr w:type="gramEnd"/>
      <w:hyperlink r:id="rId5" w:anchor="en/zh/by%20virtue%20of" w:tgtFrame="_blank" w:history="1">
        <w:r w:rsidRPr="00A029A9">
          <w:rPr>
            <w:rFonts w:ascii="Times New Roman" w:eastAsia="Times New Roman" w:hAnsi="Times New Roman" w:cs="Times New Roman"/>
            <w:color w:val="0000FF"/>
            <w:sz w:val="24"/>
            <w:szCs w:val="24"/>
            <w:u w:val="single"/>
          </w:rPr>
          <w:t>by virtue of</w:t>
        </w:r>
      </w:hyperlink>
      <w:r w:rsidRPr="00A029A9">
        <w:rPr>
          <w:rFonts w:ascii="宋体" w:eastAsia="宋体" w:hAnsi="宋体" w:cs="宋体" w:hint="eastAsia"/>
          <w:sz w:val="24"/>
          <w:szCs w:val="24"/>
        </w:rPr>
        <w:t>凭借</w:t>
      </w:r>
      <w:r w:rsidRPr="00A029A9">
        <w:rPr>
          <w:rFonts w:ascii="Times New Roman" w:eastAsia="Times New Roman" w:hAnsi="Times New Roman" w:cs="Times New Roman"/>
          <w:sz w:val="24"/>
          <w:szCs w:val="24"/>
        </w:rPr>
        <w:t>…</w:t>
      </w:r>
      <w:r w:rsidRPr="00A029A9">
        <w:rPr>
          <w:rFonts w:ascii="宋体" w:eastAsia="宋体" w:hAnsi="宋体" w:cs="宋体" w:hint="eastAsia"/>
          <w:sz w:val="24"/>
          <w:szCs w:val="24"/>
        </w:rPr>
        <w:t>的力量，由于</w:t>
      </w:r>
      <w:r w:rsidRPr="00A029A9">
        <w:rPr>
          <w:rFonts w:ascii="Times New Roman" w:eastAsia="Times New Roman" w:hAnsi="Times New Roman" w:cs="Times New Roman"/>
          <w:sz w:val="24"/>
          <w:szCs w:val="24"/>
        </w:rPr>
        <w:t>[</w:t>
      </w:r>
      <w:r w:rsidRPr="00A029A9">
        <w:rPr>
          <w:rFonts w:ascii="宋体" w:eastAsia="宋体" w:hAnsi="宋体" w:cs="宋体" w:hint="eastAsia"/>
          <w:sz w:val="24"/>
          <w:szCs w:val="24"/>
        </w:rPr>
        <w:t>因为</w:t>
      </w:r>
      <w:r w:rsidRPr="00A029A9">
        <w:rPr>
          <w:rFonts w:ascii="Times New Roman" w:eastAsia="Times New Roman" w:hAnsi="Times New Roman" w:cs="Times New Roman"/>
          <w:sz w:val="24"/>
          <w:szCs w:val="24"/>
        </w:rPr>
        <w:t>]</w:t>
      </w:r>
    </w:p>
    <w:p w:rsidR="00A67460" w:rsidRPr="00A67460" w:rsidRDefault="00A67460" w:rsidP="00A029A9">
      <w:pPr>
        <w:pStyle w:val="ListParagraph"/>
      </w:pPr>
    </w:p>
    <w:p w:rsidR="00A029A9" w:rsidRDefault="002B0A0B" w:rsidP="00613B9E">
      <w:pPr>
        <w:pStyle w:val="ListParagraph"/>
        <w:numPr>
          <w:ilvl w:val="0"/>
          <w:numId w:val="1"/>
        </w:numPr>
      </w:pPr>
      <w:r>
        <w:t>This is a functional interface and can therefore be used as the assignment target for a lambda expression or method reference.</w:t>
      </w:r>
    </w:p>
    <w:p w:rsidR="002B0A0B" w:rsidRDefault="002B0A0B" w:rsidP="002B0A0B">
      <w:pPr>
        <w:pStyle w:val="ListParagraph"/>
      </w:pPr>
      <w:r w:rsidRPr="002B0A0B">
        <w:rPr>
          <w:rFonts w:hint="eastAsia"/>
        </w:rPr>
        <w:t>这是一个函数接口，因此可以用作</w:t>
      </w:r>
      <w:r w:rsidRPr="002B0A0B">
        <w:rPr>
          <w:rFonts w:hint="eastAsia"/>
        </w:rPr>
        <w:t>lambda</w:t>
      </w:r>
      <w:r w:rsidRPr="002B0A0B">
        <w:rPr>
          <w:rFonts w:hint="eastAsia"/>
        </w:rPr>
        <w:t>表达式或方法引用的赋值目标。</w:t>
      </w:r>
    </w:p>
    <w:p w:rsidR="002B0A0B" w:rsidRDefault="005156CB" w:rsidP="00613B9E">
      <w:pPr>
        <w:pStyle w:val="ListParagraph"/>
        <w:numPr>
          <w:ilvl w:val="0"/>
          <w:numId w:val="1"/>
        </w:numPr>
      </w:pPr>
      <w:r>
        <w:t>This interface is designed to provide a common protocol for objects that wish to execute code while they are active.</w:t>
      </w:r>
    </w:p>
    <w:p w:rsidR="005156CB" w:rsidRDefault="005156CB" w:rsidP="005156CB">
      <w:pPr>
        <w:pStyle w:val="ListParagraph"/>
      </w:pPr>
      <w:r w:rsidRPr="005156CB">
        <w:rPr>
          <w:rFonts w:hint="eastAsia"/>
        </w:rPr>
        <w:t>此接口旨在为希望执行代码的对象提供通用协议。</w:t>
      </w:r>
    </w:p>
    <w:p w:rsidR="00FA07EA" w:rsidRDefault="00FA07EA" w:rsidP="00FA07EA">
      <w:pPr>
        <w:pStyle w:val="ListParagraph"/>
        <w:numPr>
          <w:ilvl w:val="0"/>
          <w:numId w:val="1"/>
        </w:numPr>
      </w:pPr>
      <w:r>
        <w:rPr>
          <w:rStyle w:val="high-light"/>
        </w:rPr>
        <w:t xml:space="preserve">A </w:t>
      </w:r>
      <w:proofErr w:type="spellStart"/>
      <w:r>
        <w:rPr>
          <w:rStyle w:val="high-light"/>
        </w:rPr>
        <w:t>StringTokenizer</w:t>
      </w:r>
      <w:proofErr w:type="spellEnd"/>
      <w:r>
        <w:rPr>
          <w:rStyle w:val="high-light"/>
        </w:rPr>
        <w:t xml:space="preserve"> </w:t>
      </w:r>
      <w:r>
        <w:t>object is instantiated with the event data and the delimiter";".</w:t>
      </w:r>
    </w:p>
    <w:p w:rsidR="00FA07EA" w:rsidRDefault="00FA07EA" w:rsidP="00FA07EA">
      <w:pPr>
        <w:pStyle w:val="ListParagraph"/>
      </w:pPr>
      <w:proofErr w:type="spellStart"/>
      <w:r>
        <w:t>StringTokenizer</w:t>
      </w:r>
      <w:proofErr w:type="spellEnd"/>
      <w:r w:rsidRPr="00FA07EA">
        <w:rPr>
          <w:rFonts w:ascii="宋体" w:eastAsia="宋体" w:hAnsi="宋体" w:cs="宋体" w:hint="eastAsia"/>
        </w:rPr>
        <w:t>对象是使用事件数据和分隔符</w:t>
      </w:r>
      <w:r>
        <w:t>“</w:t>
      </w:r>
      <w:r w:rsidRPr="00FA07EA">
        <w:rPr>
          <w:rFonts w:ascii="宋体" w:eastAsia="宋体" w:hAnsi="宋体" w:cs="宋体" w:hint="eastAsia"/>
        </w:rPr>
        <w:t>；</w:t>
      </w:r>
      <w:r>
        <w:t>”</w:t>
      </w:r>
      <w:r w:rsidRPr="00FA07EA">
        <w:rPr>
          <w:rFonts w:ascii="宋体" w:eastAsia="宋体" w:hAnsi="宋体" w:cs="宋体" w:hint="eastAsia"/>
        </w:rPr>
        <w:t>实例化的。</w:t>
      </w:r>
    </w:p>
    <w:p w:rsidR="00FA07EA" w:rsidRDefault="0001166F" w:rsidP="00613B9E">
      <w:pPr>
        <w:pStyle w:val="ListParagraph"/>
        <w:numPr>
          <w:ilvl w:val="0"/>
          <w:numId w:val="1"/>
        </w:numPr>
      </w:pPr>
      <w:r>
        <w:t xml:space="preserve">A </w:t>
      </w:r>
      <w:proofErr w:type="spellStart"/>
      <w:r>
        <w:rPr>
          <w:rStyle w:val="HTMLTypewriter"/>
          <w:rFonts w:eastAsiaTheme="minorEastAsia"/>
        </w:rPr>
        <w:t>StringTokenizer</w:t>
      </w:r>
      <w:proofErr w:type="spellEnd"/>
      <w:r>
        <w:t xml:space="preserve"> object internally maintains a current position within the string to be tokenized. Some operations advance this current position past the characters processed.</w:t>
      </w:r>
    </w:p>
    <w:p w:rsidR="0001166F" w:rsidRDefault="0001166F" w:rsidP="0001166F">
      <w:pPr>
        <w:pStyle w:val="ListParagraph"/>
      </w:pPr>
      <w:r w:rsidRPr="0001166F">
        <w:rPr>
          <w:rFonts w:hint="eastAsia"/>
        </w:rPr>
        <w:t>一个</w:t>
      </w:r>
      <w:proofErr w:type="spellStart"/>
      <w:r w:rsidRPr="0001166F">
        <w:rPr>
          <w:rFonts w:hint="eastAsia"/>
        </w:rPr>
        <w:t>stringtokenizer</w:t>
      </w:r>
      <w:proofErr w:type="spellEnd"/>
      <w:r w:rsidRPr="0001166F">
        <w:rPr>
          <w:rFonts w:hint="eastAsia"/>
        </w:rPr>
        <w:t>对象内部保持当前位置的字符串被标记化。某些操作将当前位置提升到经过处理的字符</w:t>
      </w:r>
      <w:r>
        <w:rPr>
          <w:rFonts w:hint="eastAsia"/>
        </w:rPr>
        <w:t>。</w:t>
      </w:r>
    </w:p>
    <w:p w:rsidR="007C4566" w:rsidRDefault="007C4566" w:rsidP="00613B9E">
      <w:pPr>
        <w:pStyle w:val="ListParagraph"/>
        <w:numPr>
          <w:ilvl w:val="0"/>
          <w:numId w:val="1"/>
        </w:numPr>
        <w:rPr>
          <w:rFonts w:hint="eastAsia"/>
        </w:rPr>
      </w:pPr>
      <w:proofErr w:type="spellStart"/>
      <w:r>
        <w:rPr>
          <w:rFonts w:hint="eastAsia"/>
        </w:rPr>
        <w:t>BigDecimal</w:t>
      </w:r>
      <w:proofErr w:type="spellEnd"/>
      <w:r>
        <w:rPr>
          <w:rFonts w:hint="eastAsia"/>
        </w:rPr>
        <w:t>：</w:t>
      </w:r>
      <w:r>
        <w:t>Immutable, arbitrary-precision signed decimal numbers.</w:t>
      </w:r>
      <w:r w:rsidRPr="007C4566">
        <w:rPr>
          <w:rFonts w:hint="eastAsia"/>
        </w:rPr>
        <w:t xml:space="preserve"> </w:t>
      </w:r>
    </w:p>
    <w:p w:rsidR="00B25A00" w:rsidRDefault="007C4566" w:rsidP="00B25A00">
      <w:pPr>
        <w:pStyle w:val="ListParagraph"/>
        <w:rPr>
          <w:rFonts w:hint="eastAsia"/>
        </w:rPr>
      </w:pPr>
      <w:r w:rsidRPr="007C4566">
        <w:rPr>
          <w:rFonts w:hint="eastAsia"/>
        </w:rPr>
        <w:t>不可变的、任意精度的带符号十进制数。</w:t>
      </w:r>
    </w:p>
    <w:p w:rsidR="00490A4C" w:rsidRDefault="008649F7" w:rsidP="008649F7">
      <w:pPr>
        <w:pStyle w:val="ListParagraph"/>
        <w:numPr>
          <w:ilvl w:val="0"/>
          <w:numId w:val="1"/>
        </w:numPr>
        <w:rPr>
          <w:rFonts w:hint="eastAsia"/>
        </w:rPr>
      </w:pPr>
      <w:r w:rsidRPr="00B25A00">
        <w:t>Internally</w:t>
      </w:r>
      <w:r>
        <w:t xml:space="preserve">, </w:t>
      </w:r>
      <w:proofErr w:type="spellStart"/>
      <w:r>
        <w:t>BigDecimal</w:t>
      </w:r>
      <w:proofErr w:type="spellEnd"/>
      <w:r>
        <w:t xml:space="preserve"> is represented as an arbitrary-precision </w:t>
      </w:r>
      <w:proofErr w:type="spellStart"/>
      <w:r w:rsidRPr="00B25A00">
        <w:t>unscaled</w:t>
      </w:r>
      <w:proofErr w:type="spellEnd"/>
      <w:r w:rsidRPr="00B25A00">
        <w:t xml:space="preserve"> </w:t>
      </w:r>
      <w:r>
        <w:t xml:space="preserve">value and a scale factor, which represents how many places to move the decimal point left to obtain the scaled value. </w:t>
      </w:r>
    </w:p>
    <w:p w:rsidR="008649F7" w:rsidRDefault="008649F7" w:rsidP="00490A4C">
      <w:pPr>
        <w:pStyle w:val="ListParagraph"/>
      </w:pPr>
      <w:r w:rsidRPr="00B25A00">
        <w:rPr>
          <w:rFonts w:hint="eastAsia"/>
        </w:rPr>
        <w:t>在内部，可以用任意精度任何范围的值和一个换算因子来表示</w:t>
      </w:r>
      <w:proofErr w:type="spellStart"/>
      <w:r>
        <w:t>BigDecimal</w:t>
      </w:r>
      <w:proofErr w:type="spellEnd"/>
      <w:r w:rsidRPr="00B25A00">
        <w:rPr>
          <w:rFonts w:hint="eastAsia"/>
        </w:rPr>
        <w:t>，换算因子表示左移小数点多少位，从而得到所期望范围内的值。</w:t>
      </w:r>
      <w:r>
        <w:t xml:space="preserve"> </w:t>
      </w:r>
    </w:p>
    <w:p w:rsidR="007C4566" w:rsidRDefault="006474A0" w:rsidP="00613B9E">
      <w:pPr>
        <w:pStyle w:val="ListParagraph"/>
        <w:numPr>
          <w:ilvl w:val="0"/>
          <w:numId w:val="1"/>
        </w:numPr>
        <w:rPr>
          <w:rFonts w:hint="eastAsia"/>
        </w:rPr>
      </w:pPr>
      <w:r>
        <w:t>Besides a logical exact result, each arithmetic operation has a preferred scale for representing a result. The preferred scale for each operation is listed in the table below.</w:t>
      </w:r>
      <w:r w:rsidRPr="006474A0">
        <w:rPr>
          <w:rFonts w:hint="eastAsia"/>
        </w:rPr>
        <w:t xml:space="preserve"> </w:t>
      </w:r>
      <w:r w:rsidRPr="006474A0">
        <w:rPr>
          <w:rFonts w:hint="eastAsia"/>
        </w:rPr>
        <w:t>除了合乎逻辑的精确结果外，每个算术运算都有表示结果的首选比例。下表列出了每个操作的首选比例。</w:t>
      </w:r>
    </w:p>
    <w:p w:rsidR="00867408" w:rsidRDefault="00867408" w:rsidP="00613B9E">
      <w:pPr>
        <w:pStyle w:val="ListParagraph"/>
        <w:numPr>
          <w:ilvl w:val="0"/>
          <w:numId w:val="1"/>
        </w:numPr>
        <w:rPr>
          <w:rFonts w:hint="eastAsia"/>
        </w:rPr>
      </w:pPr>
      <w:r>
        <w:t xml:space="preserve">If the exact numerical result cannot be represented in </w:t>
      </w:r>
      <w:r>
        <w:rPr>
          <w:rStyle w:val="HTMLCode"/>
          <w:rFonts w:eastAsiaTheme="minorEastAsia"/>
        </w:rPr>
        <w:t>precision</w:t>
      </w:r>
      <w:r>
        <w:t xml:space="preserve"> digits, rounding selects the set of digits to return and the scale of the result is reduced from the scale of the intermediate result to the least scale which can represent the </w:t>
      </w:r>
      <w:r>
        <w:rPr>
          <w:rStyle w:val="HTMLCode"/>
          <w:rFonts w:eastAsiaTheme="minorEastAsia"/>
        </w:rPr>
        <w:t>precision</w:t>
      </w:r>
      <w:r>
        <w:t xml:space="preserve"> digits actually returned.</w:t>
      </w:r>
      <w:r w:rsidRPr="00867408">
        <w:rPr>
          <w:rFonts w:hint="eastAsia"/>
        </w:rPr>
        <w:t xml:space="preserve"> </w:t>
      </w:r>
    </w:p>
    <w:p w:rsidR="00867408" w:rsidRDefault="00867408" w:rsidP="00E57823">
      <w:pPr>
        <w:ind w:left="360"/>
        <w:rPr>
          <w:rFonts w:hint="eastAsia"/>
        </w:rPr>
      </w:pPr>
      <w:r w:rsidRPr="00867408">
        <w:rPr>
          <w:rFonts w:hint="eastAsia"/>
        </w:rPr>
        <w:lastRenderedPageBreak/>
        <w:t>如果精确的数值结果不能用精确的数字表示，舍入选择返回的一组数字，结果的比例从中间结果的刻度减到最小的刻度，可以表示实际返回的精度数字。</w:t>
      </w:r>
    </w:p>
    <w:p w:rsidR="00352262" w:rsidRDefault="00EB7C70" w:rsidP="00613B9E">
      <w:pPr>
        <w:pStyle w:val="ListParagraph"/>
        <w:numPr>
          <w:ilvl w:val="0"/>
          <w:numId w:val="1"/>
        </w:numPr>
        <w:rPr>
          <w:rFonts w:hint="eastAsia"/>
        </w:rPr>
      </w:pPr>
      <w:r>
        <w:t xml:space="preserve">If the exact result can be represented with at most </w:t>
      </w:r>
      <w:r>
        <w:rPr>
          <w:rStyle w:val="HTMLCode"/>
          <w:rFonts w:eastAsiaTheme="minorEastAsia"/>
        </w:rPr>
        <w:t>precision</w:t>
      </w:r>
      <w:r>
        <w:t xml:space="preserve"> digits, the representation of the result with the scale closest to the preferred scale is returned.</w:t>
      </w:r>
      <w:r w:rsidRPr="00EB7C70">
        <w:rPr>
          <w:rFonts w:hint="eastAsia"/>
        </w:rPr>
        <w:t xml:space="preserve"> </w:t>
      </w:r>
      <w:r w:rsidRPr="00EB7C70">
        <w:rPr>
          <w:rFonts w:hint="eastAsia"/>
        </w:rPr>
        <w:t>如果准确的结果可以以最精确的数字表示，则返回与最接近的刻度的结果的表示。</w:t>
      </w:r>
    </w:p>
    <w:p w:rsidR="00EB7C70" w:rsidRDefault="00CE6671" w:rsidP="00613B9E">
      <w:pPr>
        <w:pStyle w:val="ListParagraph"/>
        <w:numPr>
          <w:ilvl w:val="0"/>
          <w:numId w:val="1"/>
        </w:numPr>
        <w:rPr>
          <w:rFonts w:hint="eastAsia"/>
        </w:rPr>
      </w:pPr>
      <w:r>
        <w:t xml:space="preserve">In particular, an exactly </w:t>
      </w:r>
      <w:proofErr w:type="spellStart"/>
      <w:r>
        <w:t>representable</w:t>
      </w:r>
      <w:proofErr w:type="spellEnd"/>
      <w:r>
        <w:t xml:space="preserve"> quotient may be represented in fewer than </w:t>
      </w:r>
      <w:r>
        <w:rPr>
          <w:rStyle w:val="HTMLCode"/>
          <w:rFonts w:eastAsiaTheme="minorEastAsia"/>
        </w:rPr>
        <w:t>precision</w:t>
      </w:r>
      <w:r>
        <w:t xml:space="preserve"> digits by removing trailing zeros and decreasing the scale.</w:t>
      </w:r>
      <w:r w:rsidRPr="00CE6671">
        <w:rPr>
          <w:rFonts w:hint="eastAsia"/>
        </w:rPr>
        <w:t xml:space="preserve"> </w:t>
      </w:r>
      <w:r w:rsidRPr="00CE6671">
        <w:rPr>
          <w:rFonts w:hint="eastAsia"/>
        </w:rPr>
        <w:t>特别是，一个精确的表示商可能</w:t>
      </w:r>
      <w:r>
        <w:rPr>
          <w:rFonts w:hint="eastAsia"/>
        </w:rPr>
        <w:t>以</w:t>
      </w:r>
      <w:r w:rsidRPr="00CE6671">
        <w:rPr>
          <w:rFonts w:hint="eastAsia"/>
        </w:rPr>
        <w:t>少于精密数字去除尾随零和减少规模为代表。</w:t>
      </w:r>
    </w:p>
    <w:p w:rsidR="00702F54" w:rsidRDefault="00702F54" w:rsidP="00613B9E">
      <w:pPr>
        <w:pStyle w:val="ListParagraph"/>
        <w:numPr>
          <w:ilvl w:val="0"/>
          <w:numId w:val="1"/>
        </w:numPr>
      </w:pPr>
      <w:r w:rsidRPr="00702F54">
        <w:t>Rounding mode to round towards "nearest neighbor" unless both neighbors are equidistant, in which case round down.</w:t>
      </w:r>
      <w:r w:rsidRPr="00702F54">
        <w:rPr>
          <w:rFonts w:hint="eastAsia"/>
        </w:rPr>
        <w:t xml:space="preserve"> </w:t>
      </w:r>
      <w:r w:rsidRPr="00702F54">
        <w:rPr>
          <w:rFonts w:hint="eastAsia"/>
        </w:rPr>
        <w:t>舍入模式向“最近邻居”舍入，除非两个邻居是等距的，在这种情况下舍入。</w:t>
      </w:r>
    </w:p>
    <w:p w:rsidR="00DF6DF5" w:rsidRDefault="00DF6DF5"/>
    <w:p w:rsidR="00DF6DF5" w:rsidRDefault="00DF6DF5"/>
    <w:sectPr w:rsidR="00DF6DF5" w:rsidSect="0051690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D2830"/>
    <w:multiLevelType w:val="hybridMultilevel"/>
    <w:tmpl w:val="7A9E9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5BD2"/>
    <w:rsid w:val="0001166F"/>
    <w:rsid w:val="00142516"/>
    <w:rsid w:val="002B0A0B"/>
    <w:rsid w:val="002C44A7"/>
    <w:rsid w:val="00352262"/>
    <w:rsid w:val="003A5BD2"/>
    <w:rsid w:val="003C3083"/>
    <w:rsid w:val="00490A4C"/>
    <w:rsid w:val="005156CB"/>
    <w:rsid w:val="00516906"/>
    <w:rsid w:val="00613B9E"/>
    <w:rsid w:val="0061518F"/>
    <w:rsid w:val="00632913"/>
    <w:rsid w:val="006474A0"/>
    <w:rsid w:val="006B7F44"/>
    <w:rsid w:val="00702F54"/>
    <w:rsid w:val="0076774D"/>
    <w:rsid w:val="007C4566"/>
    <w:rsid w:val="00856295"/>
    <w:rsid w:val="008649F7"/>
    <w:rsid w:val="00867408"/>
    <w:rsid w:val="00893DF0"/>
    <w:rsid w:val="00975DE6"/>
    <w:rsid w:val="009C2041"/>
    <w:rsid w:val="00A029A9"/>
    <w:rsid w:val="00A67460"/>
    <w:rsid w:val="00B25A00"/>
    <w:rsid w:val="00C26FEA"/>
    <w:rsid w:val="00CE6671"/>
    <w:rsid w:val="00DF6DF5"/>
    <w:rsid w:val="00E16F55"/>
    <w:rsid w:val="00E57823"/>
    <w:rsid w:val="00EB7C70"/>
    <w:rsid w:val="00F00AE3"/>
    <w:rsid w:val="00F52428"/>
    <w:rsid w:val="00F90078"/>
    <w:rsid w:val="00FA07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4A7"/>
    <w:pPr>
      <w:ind w:left="720"/>
      <w:contextualSpacing/>
    </w:pPr>
  </w:style>
  <w:style w:type="character" w:customStyle="1" w:styleId="apple-converted-space">
    <w:name w:val="apple-converted-space"/>
    <w:basedOn w:val="DefaultParagraphFont"/>
    <w:rsid w:val="00142516"/>
  </w:style>
  <w:style w:type="character" w:styleId="Hyperlink">
    <w:name w:val="Hyperlink"/>
    <w:basedOn w:val="DefaultParagraphFont"/>
    <w:uiPriority w:val="99"/>
    <w:semiHidden/>
    <w:unhideWhenUsed/>
    <w:rsid w:val="00A029A9"/>
    <w:rPr>
      <w:color w:val="0000FF"/>
      <w:u w:val="single"/>
    </w:rPr>
  </w:style>
  <w:style w:type="character" w:customStyle="1" w:styleId="keywords-means">
    <w:name w:val="keywords-means"/>
    <w:basedOn w:val="DefaultParagraphFont"/>
    <w:rsid w:val="00A029A9"/>
  </w:style>
  <w:style w:type="character" w:customStyle="1" w:styleId="keywords-mean">
    <w:name w:val="keywords-mean"/>
    <w:basedOn w:val="DefaultParagraphFont"/>
    <w:rsid w:val="00A029A9"/>
  </w:style>
  <w:style w:type="character" w:customStyle="1" w:styleId="high-light">
    <w:name w:val="high-light"/>
    <w:basedOn w:val="DefaultParagraphFont"/>
    <w:rsid w:val="00FA07EA"/>
  </w:style>
  <w:style w:type="paragraph" w:customStyle="1" w:styleId="sample-target">
    <w:name w:val="sample-target"/>
    <w:basedOn w:val="Normal"/>
    <w:rsid w:val="00FA07E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1166F"/>
    <w:rPr>
      <w:rFonts w:ascii="Courier New" w:eastAsia="Times New Roman" w:hAnsi="Courier New" w:cs="Courier New"/>
      <w:sz w:val="20"/>
      <w:szCs w:val="20"/>
    </w:rPr>
  </w:style>
  <w:style w:type="paragraph" w:customStyle="1" w:styleId="sample-source">
    <w:name w:val="sample-source"/>
    <w:basedOn w:val="Normal"/>
    <w:rsid w:val="00615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bg">
    <w:name w:val="high-light-bg"/>
    <w:basedOn w:val="DefaultParagraphFont"/>
    <w:rsid w:val="0061518F"/>
  </w:style>
  <w:style w:type="character" w:styleId="HTMLCode">
    <w:name w:val="HTML Code"/>
    <w:basedOn w:val="DefaultParagraphFont"/>
    <w:uiPriority w:val="99"/>
    <w:semiHidden/>
    <w:unhideWhenUsed/>
    <w:rsid w:val="008674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0947381">
      <w:bodyDiv w:val="1"/>
      <w:marLeft w:val="0"/>
      <w:marRight w:val="0"/>
      <w:marTop w:val="0"/>
      <w:marBottom w:val="0"/>
      <w:divBdr>
        <w:top w:val="none" w:sz="0" w:space="0" w:color="auto"/>
        <w:left w:val="none" w:sz="0" w:space="0" w:color="auto"/>
        <w:bottom w:val="none" w:sz="0" w:space="0" w:color="auto"/>
        <w:right w:val="none" w:sz="0" w:space="0" w:color="auto"/>
      </w:divBdr>
    </w:div>
    <w:div w:id="431820133">
      <w:bodyDiv w:val="1"/>
      <w:marLeft w:val="0"/>
      <w:marRight w:val="0"/>
      <w:marTop w:val="0"/>
      <w:marBottom w:val="0"/>
      <w:divBdr>
        <w:top w:val="none" w:sz="0" w:space="0" w:color="auto"/>
        <w:left w:val="none" w:sz="0" w:space="0" w:color="auto"/>
        <w:bottom w:val="none" w:sz="0" w:space="0" w:color="auto"/>
        <w:right w:val="none" w:sz="0" w:space="0" w:color="auto"/>
      </w:divBdr>
    </w:div>
    <w:div w:id="1585921518">
      <w:bodyDiv w:val="1"/>
      <w:marLeft w:val="0"/>
      <w:marRight w:val="0"/>
      <w:marTop w:val="0"/>
      <w:marBottom w:val="0"/>
      <w:divBdr>
        <w:top w:val="none" w:sz="0" w:space="0" w:color="auto"/>
        <w:left w:val="none" w:sz="0" w:space="0" w:color="auto"/>
        <w:bottom w:val="none" w:sz="0" w:space="0" w:color="auto"/>
        <w:right w:val="none" w:sz="0" w:space="0" w:color="auto"/>
      </w:divBdr>
      <w:divsChild>
        <w:div w:id="1240409790">
          <w:marLeft w:val="0"/>
          <w:marRight w:val="0"/>
          <w:marTop w:val="0"/>
          <w:marBottom w:val="0"/>
          <w:divBdr>
            <w:top w:val="none" w:sz="0" w:space="0" w:color="auto"/>
            <w:left w:val="none" w:sz="0" w:space="0" w:color="auto"/>
            <w:bottom w:val="none" w:sz="0" w:space="0" w:color="auto"/>
            <w:right w:val="none" w:sz="0" w:space="0" w:color="auto"/>
          </w:divBdr>
          <w:divsChild>
            <w:div w:id="332227256">
              <w:marLeft w:val="0"/>
              <w:marRight w:val="0"/>
              <w:marTop w:val="0"/>
              <w:marBottom w:val="0"/>
              <w:divBdr>
                <w:top w:val="none" w:sz="0" w:space="0" w:color="auto"/>
                <w:left w:val="none" w:sz="0" w:space="0" w:color="auto"/>
                <w:bottom w:val="none" w:sz="0" w:space="0" w:color="auto"/>
                <w:right w:val="none" w:sz="0" w:space="0" w:color="auto"/>
              </w:divBdr>
              <w:divsChild>
                <w:div w:id="919287799">
                  <w:marLeft w:val="0"/>
                  <w:marRight w:val="0"/>
                  <w:marTop w:val="0"/>
                  <w:marBottom w:val="0"/>
                  <w:divBdr>
                    <w:top w:val="none" w:sz="0" w:space="0" w:color="auto"/>
                    <w:left w:val="none" w:sz="0" w:space="0" w:color="auto"/>
                    <w:bottom w:val="none" w:sz="0" w:space="0" w:color="auto"/>
                    <w:right w:val="none" w:sz="0" w:space="0" w:color="auto"/>
                  </w:divBdr>
                  <w:divsChild>
                    <w:div w:id="17320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2273">
          <w:marLeft w:val="0"/>
          <w:marRight w:val="0"/>
          <w:marTop w:val="0"/>
          <w:marBottom w:val="0"/>
          <w:divBdr>
            <w:top w:val="none" w:sz="0" w:space="0" w:color="auto"/>
            <w:left w:val="none" w:sz="0" w:space="0" w:color="auto"/>
            <w:bottom w:val="none" w:sz="0" w:space="0" w:color="auto"/>
            <w:right w:val="none" w:sz="0" w:space="0" w:color="auto"/>
          </w:divBdr>
          <w:divsChild>
            <w:div w:id="259022884">
              <w:marLeft w:val="0"/>
              <w:marRight w:val="0"/>
              <w:marTop w:val="0"/>
              <w:marBottom w:val="0"/>
              <w:divBdr>
                <w:top w:val="none" w:sz="0" w:space="0" w:color="auto"/>
                <w:left w:val="none" w:sz="0" w:space="0" w:color="auto"/>
                <w:bottom w:val="none" w:sz="0" w:space="0" w:color="auto"/>
                <w:right w:val="none" w:sz="0" w:space="0" w:color="auto"/>
              </w:divBdr>
              <w:divsChild>
                <w:div w:id="554856283">
                  <w:marLeft w:val="0"/>
                  <w:marRight w:val="0"/>
                  <w:marTop w:val="0"/>
                  <w:marBottom w:val="0"/>
                  <w:divBdr>
                    <w:top w:val="none" w:sz="0" w:space="0" w:color="auto"/>
                    <w:left w:val="none" w:sz="0" w:space="0" w:color="auto"/>
                    <w:bottom w:val="none" w:sz="0" w:space="0" w:color="auto"/>
                    <w:right w:val="none" w:sz="0" w:space="0" w:color="auto"/>
                  </w:divBdr>
                  <w:divsChild>
                    <w:div w:id="14650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nyi.baid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1293</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yuanyuanyang1</dc:creator>
  <cp:keywords/>
  <dc:description/>
  <cp:lastModifiedBy>yuanyuanyang1</cp:lastModifiedBy>
  <cp:revision>32</cp:revision>
  <dcterms:created xsi:type="dcterms:W3CDTF">2017-06-09T03:15:00Z</dcterms:created>
  <dcterms:modified xsi:type="dcterms:W3CDTF">2017-06-22T06:08:00Z</dcterms:modified>
</cp:coreProperties>
</file>