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D57B7" w14:textId="6D066A9F" w:rsidR="00C16C8E" w:rsidRDefault="00C16C8E" w:rsidP="00376CBF">
      <w:pPr>
        <w:pStyle w:val="Heading1"/>
      </w:pPr>
      <w:r>
        <w:rPr>
          <w:rFonts w:hint="eastAsia"/>
        </w:rPr>
        <w:t>Background</w:t>
      </w:r>
    </w:p>
    <w:p w14:paraId="5FD56AF2" w14:textId="07328822" w:rsidR="00FE18DE" w:rsidRDefault="0014108A">
      <w:r>
        <w:t>Pink noise or 1/f noise has been proved to widely exist in many scenarios. It fundamentally describes the energy description – lower frequencies tend to have larger amount of energy than high frequencies. And thus</w:t>
      </w:r>
      <w:r w:rsidR="00135A24">
        <w:t>,</w:t>
      </w:r>
      <w:r>
        <w:t xml:space="preserve"> this </w:t>
      </w:r>
      <w:r w:rsidR="00135A24">
        <w:t>phenomenon is also called energy law. The ubiqui</w:t>
      </w:r>
      <w:r w:rsidR="000850DA">
        <w:t>ty of this phenomenon has been proved in a wide range of a</w:t>
      </w:r>
      <w:r w:rsidR="008026AC">
        <w:t>pplications. For example, 1/f noise is universal on electronic components, which leads to great amount of engineering effort</w:t>
      </w:r>
      <w:r w:rsidR="000850DA">
        <w:t xml:space="preserve"> </w:t>
      </w:r>
      <w:r w:rsidR="008026AC">
        <w:t>to overcome it [</w:t>
      </w:r>
      <w:r w:rsidR="000258E8">
        <w:t>1</w:t>
      </w:r>
      <w:r w:rsidR="008026AC">
        <w:t xml:space="preserve">]. It is also </w:t>
      </w:r>
      <w:r w:rsidR="00211450">
        <w:t xml:space="preserve">proved that 1/f noise exists in music, with loudness </w:t>
      </w:r>
      <w:r w:rsidR="00211450">
        <w:rPr>
          <w:rFonts w:hint="eastAsia"/>
        </w:rPr>
        <w:t>inversely proportional to the pitch [</w:t>
      </w:r>
      <w:r w:rsidR="000258E8">
        <w:t>2</w:t>
      </w:r>
      <w:r w:rsidR="00211450">
        <w:rPr>
          <w:rFonts w:hint="eastAsia"/>
        </w:rPr>
        <w:t xml:space="preserve">]. </w:t>
      </w:r>
      <w:r w:rsidR="005A1D7E">
        <w:rPr>
          <w:rFonts w:hint="eastAsia"/>
        </w:rPr>
        <w:t>Even in human cognition, 1/f noise has been found, which affects spatial and temporal memory errors [</w:t>
      </w:r>
      <w:r w:rsidR="000258E8">
        <w:t>3</w:t>
      </w:r>
      <w:r w:rsidR="005A1D7E">
        <w:rPr>
          <w:rFonts w:hint="eastAsia"/>
        </w:rPr>
        <w:t>].</w:t>
      </w:r>
    </w:p>
    <w:p w14:paraId="74191393" w14:textId="77777777" w:rsidR="00307EA1" w:rsidRDefault="00307EA1"/>
    <w:p w14:paraId="75DD43C6" w14:textId="5FD139AC" w:rsidR="00E96C82" w:rsidRDefault="00307EA1">
      <w:r>
        <w:rPr>
          <w:rFonts w:hint="eastAsia"/>
        </w:rPr>
        <w:t xml:space="preserve">This report aims to </w:t>
      </w:r>
      <w:r>
        <w:t>demonstrate</w:t>
      </w:r>
      <w:r>
        <w:rPr>
          <w:rFonts w:hint="eastAsia"/>
        </w:rPr>
        <w:t xml:space="preserve"> </w:t>
      </w:r>
      <w:r>
        <w:t>existence</w:t>
      </w:r>
      <w:r>
        <w:rPr>
          <w:rFonts w:hint="eastAsia"/>
        </w:rPr>
        <w:t xml:space="preserve"> of 1/f noise, specifically in the form of ambient </w:t>
      </w:r>
      <w:r>
        <w:t>acoustic</w:t>
      </w:r>
      <w:r>
        <w:rPr>
          <w:rFonts w:hint="eastAsia"/>
        </w:rPr>
        <w:t xml:space="preserve"> noise. Our environment is saturated by sound, resulted from </w:t>
      </w:r>
      <w:r>
        <w:t>natural</w:t>
      </w:r>
      <w:r>
        <w:rPr>
          <w:rFonts w:hint="eastAsia"/>
        </w:rPr>
        <w:t xml:space="preserve"> vibrations, for e.g., thunder, wind, rains, etc. and human activities e.g., speaking, hammering, engine </w:t>
      </w:r>
      <w:r>
        <w:t>running</w:t>
      </w:r>
      <w:r>
        <w:rPr>
          <w:rFonts w:hint="eastAsia"/>
        </w:rPr>
        <w:t xml:space="preserve"> etc. </w:t>
      </w:r>
      <w:r w:rsidR="002E3DA1">
        <w:rPr>
          <w:rFonts w:hint="eastAsia"/>
        </w:rPr>
        <w:t xml:space="preserve">The same as previous findings in music, energy law applies in these ambient acoustic noise, with the loudness inversely proportional to the frequency </w:t>
      </w:r>
      <w:r w:rsidR="002E3DA1">
        <w:t>of the</w:t>
      </w:r>
      <w:r w:rsidR="002E3DA1">
        <w:rPr>
          <w:rFonts w:hint="eastAsia"/>
        </w:rPr>
        <w:t xml:space="preserve"> noise.</w:t>
      </w:r>
      <w:r w:rsidR="00E82D14">
        <w:rPr>
          <w:rFonts w:hint="eastAsia"/>
        </w:rPr>
        <w:t xml:space="preserve"> Through a series of data collection, visualization and analysis, this report </w:t>
      </w:r>
      <w:r w:rsidR="00E82D14">
        <w:t>demonstrates</w:t>
      </w:r>
      <w:r w:rsidR="00E82D14">
        <w:rPr>
          <w:rFonts w:hint="eastAsia"/>
        </w:rPr>
        <w:t xml:space="preserve"> that 1/f noise exists in the environment noise of three locations </w:t>
      </w:r>
      <w:r w:rsidR="00E82D14">
        <w:t>–</w:t>
      </w:r>
      <w:r w:rsidR="00E82D14">
        <w:rPr>
          <w:rFonts w:hint="eastAsia"/>
        </w:rPr>
        <w:t xml:space="preserve"> an </w:t>
      </w:r>
      <w:r w:rsidR="00E82D14">
        <w:t>apartment</w:t>
      </w:r>
      <w:r w:rsidR="00E82D14">
        <w:rPr>
          <w:rFonts w:hint="eastAsia"/>
        </w:rPr>
        <w:t xml:space="preserve">, a crossing of the street, and a classroom. </w:t>
      </w:r>
      <w:r w:rsidR="00620CC2">
        <w:rPr>
          <w:rFonts w:hint="eastAsia"/>
        </w:rPr>
        <w:t>These three locations are only a small subset of examples that we picked with different environment noise profiles. No doubt that 1/f noise can be found in many other locations.</w:t>
      </w:r>
    </w:p>
    <w:p w14:paraId="1835B55D" w14:textId="1D665EF7" w:rsidR="00376CBF" w:rsidRDefault="00376CBF" w:rsidP="00376CBF">
      <w:pPr>
        <w:pStyle w:val="Heading1"/>
      </w:pPr>
      <w:r>
        <w:rPr>
          <w:rFonts w:hint="eastAsia"/>
        </w:rPr>
        <w:t>Hardware and Software</w:t>
      </w:r>
    </w:p>
    <w:p w14:paraId="5A3E0690" w14:textId="341115B6" w:rsidR="00FE2ED3" w:rsidRPr="006B2EE2" w:rsidRDefault="006B2EE2" w:rsidP="008C5DC8">
      <w:r>
        <w:rPr>
          <w:rFonts w:hint="eastAsia"/>
        </w:rPr>
        <w:t xml:space="preserve">We used the built-in </w:t>
      </w:r>
      <w:r>
        <w:t>microphone</w:t>
      </w:r>
      <w:r>
        <w:rPr>
          <w:rFonts w:hint="eastAsia"/>
        </w:rPr>
        <w:t xml:space="preserve"> of a </w:t>
      </w:r>
      <w:proofErr w:type="spellStart"/>
      <w:r>
        <w:rPr>
          <w:rFonts w:hint="eastAsia"/>
        </w:rPr>
        <w:t>Macbook</w:t>
      </w:r>
      <w:proofErr w:type="spellEnd"/>
      <w:r>
        <w:rPr>
          <w:rFonts w:hint="eastAsia"/>
        </w:rPr>
        <w:t xml:space="preserve"> Pro 13</w:t>
      </w:r>
      <w:r>
        <w:t>”</w:t>
      </w:r>
      <w:r>
        <w:rPr>
          <w:rFonts w:hint="eastAsia"/>
        </w:rPr>
        <w:t xml:space="preserve"> for </w:t>
      </w:r>
      <w:r w:rsidR="009B4EEF">
        <w:rPr>
          <w:rFonts w:hint="eastAsia"/>
        </w:rPr>
        <w:t>sound recording and processing. The sampli</w:t>
      </w:r>
      <w:r w:rsidR="001611D9">
        <w:rPr>
          <w:rFonts w:hint="eastAsia"/>
        </w:rPr>
        <w:t xml:space="preserve">ng rate was configured at 44100 Hz. </w:t>
      </w:r>
      <w:r w:rsidR="00FE2ED3">
        <w:rPr>
          <w:rFonts w:hint="eastAsia"/>
        </w:rPr>
        <w:t xml:space="preserve">The recorded sound was used for FFT computation with a window size of 1024 data points. This report considers only the magnitude of the FFT computation. The FFT computation results were stored in CSV files for further analysis. Offline data analysis was done with Excel and the XLSTAT toolbox. </w:t>
      </w:r>
    </w:p>
    <w:p w14:paraId="290B40CE" w14:textId="7C723FB4" w:rsidR="008C5DC8" w:rsidRDefault="008C5DC8" w:rsidP="008C5DC8">
      <w:pPr>
        <w:pStyle w:val="Heading1"/>
      </w:pPr>
      <w:r>
        <w:rPr>
          <w:rFonts w:hint="eastAsia"/>
        </w:rPr>
        <w:t>Data Collection Procedure</w:t>
      </w:r>
    </w:p>
    <w:p w14:paraId="4602C524" w14:textId="4F45071E" w:rsidR="008C5DC8" w:rsidRDefault="008E466A" w:rsidP="008C5DC8">
      <w:r>
        <w:rPr>
          <w:rFonts w:hint="eastAsia"/>
        </w:rPr>
        <w:t>To prove the ubiquity of 1/f noise, we collected 1 hour</w:t>
      </w:r>
      <w:r w:rsidR="006801E9">
        <w:rPr>
          <w:rFonts w:hint="eastAsia"/>
        </w:rPr>
        <w:t xml:space="preserve"> of background sound at three locations </w:t>
      </w:r>
      <w:r w:rsidR="006801E9">
        <w:t>–</w:t>
      </w:r>
      <w:r w:rsidR="006801E9">
        <w:rPr>
          <w:rFonts w:hint="eastAsia"/>
        </w:rPr>
        <w:t xml:space="preserve"> a</w:t>
      </w:r>
      <w:r>
        <w:rPr>
          <w:rFonts w:hint="eastAsia"/>
        </w:rPr>
        <w:t>n</w:t>
      </w:r>
      <w:r w:rsidR="006801E9">
        <w:rPr>
          <w:rFonts w:hint="eastAsia"/>
        </w:rPr>
        <w:t xml:space="preserve"> apartment</w:t>
      </w:r>
      <w:r>
        <w:rPr>
          <w:rFonts w:hint="eastAsia"/>
        </w:rPr>
        <w:t xml:space="preserve">, a crossing of the street, and a classroom. </w:t>
      </w:r>
      <w:r w:rsidR="00E82429">
        <w:rPr>
          <w:rFonts w:hint="eastAsia"/>
        </w:rPr>
        <w:t>The 1 hour</w:t>
      </w:r>
      <w:r w:rsidR="00E82429">
        <w:t>’</w:t>
      </w:r>
      <w:r w:rsidR="00E82429">
        <w:rPr>
          <w:rFonts w:hint="eastAsia"/>
        </w:rPr>
        <w:t xml:space="preserve">s data collection </w:t>
      </w:r>
      <w:r w:rsidR="009E0ECD">
        <w:rPr>
          <w:rFonts w:hint="eastAsia"/>
        </w:rPr>
        <w:t>results in 21,600 frames of FFT res</w:t>
      </w:r>
      <w:r w:rsidR="001D6DB5">
        <w:rPr>
          <w:rFonts w:hint="eastAsia"/>
        </w:rPr>
        <w:t>ults collected from each location. These frames are averaged, and the results were used for analysis.</w:t>
      </w:r>
    </w:p>
    <w:p w14:paraId="7351CD84" w14:textId="2446402F" w:rsidR="008C5DC8" w:rsidRPr="008C5DC8" w:rsidRDefault="008C5DC8" w:rsidP="008C5DC8">
      <w:pPr>
        <w:pStyle w:val="Heading1"/>
      </w:pPr>
      <w:r>
        <w:rPr>
          <w:rFonts w:hint="eastAsia"/>
        </w:rPr>
        <w:t>Results</w:t>
      </w:r>
    </w:p>
    <w:p w14:paraId="775E7EC8" w14:textId="15485788" w:rsidR="00B5103F" w:rsidRDefault="00F53138">
      <w:r>
        <w:rPr>
          <w:rFonts w:hint="eastAsia"/>
        </w:rPr>
        <w:t xml:space="preserve">The background sound signals collected from all three locations exhibit noise energies inversely proportional to the </w:t>
      </w:r>
      <w:r w:rsidR="00AE1F7B">
        <w:rPr>
          <w:rFonts w:hint="eastAsia"/>
        </w:rPr>
        <w:t xml:space="preserve">frequency. </w:t>
      </w:r>
      <w:r w:rsidR="00B5103F">
        <w:t xml:space="preserve">Figure 1 shows </w:t>
      </w:r>
      <w:r w:rsidR="00BF59F3">
        <w:rPr>
          <w:rFonts w:hint="eastAsia"/>
        </w:rPr>
        <w:t xml:space="preserve">examples of 10 seconds of time-series signals collected from the three locations. </w:t>
      </w:r>
      <w:r w:rsidR="002D14A1">
        <w:rPr>
          <w:rFonts w:hint="eastAsia"/>
        </w:rPr>
        <w:t xml:space="preserve">X axis is the time axis, while Y axis is the frequency axis ranging from 0 </w:t>
      </w:r>
      <w:r w:rsidR="002D14A1">
        <w:t>Hz to 22.05KHz.</w:t>
      </w:r>
      <w:r w:rsidR="00937056">
        <w:t xml:space="preserve"> Just based on the three example </w:t>
      </w:r>
    </w:p>
    <w:p w14:paraId="56D6E66E" w14:textId="6DF2E2C0" w:rsidR="00B5103F" w:rsidRDefault="0018240C">
      <w:r w:rsidRPr="0018240C">
        <w:rPr>
          <w:noProof/>
        </w:rPr>
        <w:lastRenderedPageBreak/>
        <w:drawing>
          <wp:inline distT="0" distB="0" distL="0" distR="0" wp14:anchorId="19F1D22B" wp14:editId="381E94F3">
            <wp:extent cx="5943600" cy="99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3775"/>
                    </a:xfrm>
                    <a:prstGeom prst="rect">
                      <a:avLst/>
                    </a:prstGeom>
                  </pic:spPr>
                </pic:pic>
              </a:graphicData>
            </a:graphic>
          </wp:inline>
        </w:drawing>
      </w:r>
    </w:p>
    <w:p w14:paraId="4B825EEB" w14:textId="4773AFB5" w:rsidR="00211450" w:rsidRDefault="00AE1F7B" w:rsidP="00E07A23">
      <w:pPr>
        <w:jc w:val="center"/>
      </w:pPr>
      <w:r>
        <w:rPr>
          <w:rFonts w:hint="eastAsia"/>
        </w:rPr>
        <w:t xml:space="preserve">Figure 1 </w:t>
      </w:r>
      <w:r w:rsidR="00E07A23">
        <w:rPr>
          <w:rFonts w:hint="eastAsia"/>
        </w:rPr>
        <w:t>Time-series signals collected from three locations</w:t>
      </w:r>
    </w:p>
    <w:p w14:paraId="3C287F42" w14:textId="77777777" w:rsidR="00E07A23" w:rsidRDefault="00E07A23" w:rsidP="002D14A1"/>
    <w:p w14:paraId="78A6CBE8" w14:textId="158F183B" w:rsidR="00E07A23" w:rsidRDefault="00540435" w:rsidP="00937056">
      <w:r>
        <w:t xml:space="preserve">Figure 2 shows energy spectrograms of the background sound signals collected from the three locations. </w:t>
      </w:r>
    </w:p>
    <w:p w14:paraId="3CDB630D" w14:textId="77777777" w:rsidR="00E07A23" w:rsidRDefault="00E07A23"/>
    <w:p w14:paraId="63803FFA" w14:textId="47B5F3CD" w:rsidR="00211450" w:rsidRDefault="00F51509">
      <w:r w:rsidRPr="00F51509">
        <w:rPr>
          <w:noProof/>
        </w:rPr>
        <w:drawing>
          <wp:inline distT="0" distB="0" distL="0" distR="0" wp14:anchorId="3EB5FF49" wp14:editId="0609F984">
            <wp:extent cx="5943600" cy="99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4410"/>
                    </a:xfrm>
                    <a:prstGeom prst="rect">
                      <a:avLst/>
                    </a:prstGeom>
                  </pic:spPr>
                </pic:pic>
              </a:graphicData>
            </a:graphic>
          </wp:inline>
        </w:drawing>
      </w:r>
    </w:p>
    <w:p w14:paraId="701A15A1" w14:textId="16074D4A" w:rsidR="00A41E9F" w:rsidRDefault="00A41E9F" w:rsidP="00A41E9F">
      <w:pPr>
        <w:jc w:val="center"/>
      </w:pPr>
      <w:r>
        <w:t xml:space="preserve">Figure 2. Energy spectrograms. From left to right: apartment, crossing, classroom. </w:t>
      </w:r>
    </w:p>
    <w:p w14:paraId="072138AB" w14:textId="77777777" w:rsidR="00825F05" w:rsidRDefault="00825F05"/>
    <w:p w14:paraId="13554E75" w14:textId="15C36944" w:rsidR="00655048" w:rsidRDefault="00707102">
      <w:r>
        <w:t xml:space="preserve">The three spectrograms indicate 1/f noise across certain frequency ranges, highlighted in green. For </w:t>
      </w:r>
      <w:r w:rsidR="00D22799">
        <w:t xml:space="preserve">example, in </w:t>
      </w:r>
      <w:r>
        <w:t xml:space="preserve">the signals collected from the apartment, 1/f noise exists </w:t>
      </w:r>
      <w:r w:rsidR="00013BE0">
        <w:t xml:space="preserve">only </w:t>
      </w:r>
      <w:r>
        <w:t>above 1.7kHz frequency</w:t>
      </w:r>
      <w:r w:rsidR="00D22799">
        <w:t>.</w:t>
      </w:r>
      <w:r w:rsidR="00655048">
        <w:t xml:space="preserve"> </w:t>
      </w:r>
      <w:r w:rsidR="00FC732A">
        <w:t xml:space="preserve">In a quiet classroom, the </w:t>
      </w:r>
      <w:r w:rsidR="007E2BEC">
        <w:t xml:space="preserve">1/f noise exists above 0.7kHz. In a noisy crossing, it was above </w:t>
      </w:r>
      <w:r w:rsidR="000206CC">
        <w:t>1.8</w:t>
      </w:r>
      <w:r w:rsidR="007E2BEC">
        <w:t xml:space="preserve"> kHz</w:t>
      </w:r>
      <w:r w:rsidR="00F771BB">
        <w:t>.</w:t>
      </w:r>
    </w:p>
    <w:p w14:paraId="16ED54B4" w14:textId="77777777" w:rsidR="00655048" w:rsidRDefault="00655048"/>
    <w:p w14:paraId="7C1E4208" w14:textId="77777777" w:rsidR="000367C7" w:rsidRDefault="0051310B">
      <w:r>
        <w:t xml:space="preserve">It also demonstrates strong correlation when we fit the spectrograms of the collected signals to the p1*(X^p2) function. </w:t>
      </w:r>
      <w:r w:rsidR="000367C7">
        <w:t xml:space="preserve">The fitted equations of the model, and their correlations scores are shown in table 1. </w:t>
      </w:r>
    </w:p>
    <w:p w14:paraId="48A008BE" w14:textId="77777777" w:rsidR="00E973DD" w:rsidRDefault="00E973DD"/>
    <w:tbl>
      <w:tblPr>
        <w:tblStyle w:val="TableGrid"/>
        <w:tblW w:w="0" w:type="auto"/>
        <w:tblLook w:val="04A0" w:firstRow="1" w:lastRow="0" w:firstColumn="1" w:lastColumn="0" w:noHBand="0" w:noVBand="1"/>
      </w:tblPr>
      <w:tblGrid>
        <w:gridCol w:w="5618"/>
        <w:gridCol w:w="1667"/>
        <w:gridCol w:w="2065"/>
      </w:tblGrid>
      <w:tr w:rsidR="00C40AA6" w14:paraId="49D67504" w14:textId="77777777" w:rsidTr="00C40AA6">
        <w:tc>
          <w:tcPr>
            <w:tcW w:w="5618" w:type="dxa"/>
          </w:tcPr>
          <w:p w14:paraId="68C8F009" w14:textId="7B101043" w:rsidR="00E973DD" w:rsidRPr="004D036A" w:rsidRDefault="00E973DD" w:rsidP="004D036A">
            <w:pPr>
              <w:jc w:val="center"/>
              <w:rPr>
                <w:b/>
              </w:rPr>
            </w:pPr>
            <w:r w:rsidRPr="004D036A">
              <w:rPr>
                <w:b/>
              </w:rPr>
              <w:t>Equations of the model</w:t>
            </w:r>
          </w:p>
        </w:tc>
        <w:tc>
          <w:tcPr>
            <w:tcW w:w="1667" w:type="dxa"/>
          </w:tcPr>
          <w:p w14:paraId="7FAD717E" w14:textId="46DF3578" w:rsidR="00E973DD" w:rsidRPr="004D036A" w:rsidRDefault="00E973DD" w:rsidP="004D036A">
            <w:pPr>
              <w:jc w:val="center"/>
              <w:rPr>
                <w:b/>
                <w:vertAlign w:val="superscript"/>
              </w:rPr>
            </w:pPr>
            <w:r w:rsidRPr="004D036A">
              <w:rPr>
                <w:b/>
              </w:rPr>
              <w:t>R</w:t>
            </w:r>
            <w:r w:rsidRPr="004D036A">
              <w:rPr>
                <w:b/>
                <w:vertAlign w:val="superscript"/>
              </w:rPr>
              <w:t>2</w:t>
            </w:r>
          </w:p>
        </w:tc>
        <w:tc>
          <w:tcPr>
            <w:tcW w:w="2065" w:type="dxa"/>
          </w:tcPr>
          <w:p w14:paraId="3BE7E204" w14:textId="7C132797" w:rsidR="00E973DD" w:rsidRPr="004D036A" w:rsidRDefault="00E973DD" w:rsidP="004D036A">
            <w:pPr>
              <w:jc w:val="center"/>
              <w:rPr>
                <w:b/>
              </w:rPr>
            </w:pPr>
            <w:r w:rsidRPr="004D036A">
              <w:rPr>
                <w:b/>
              </w:rPr>
              <w:t>Location</w:t>
            </w:r>
          </w:p>
        </w:tc>
      </w:tr>
      <w:tr w:rsidR="00C40AA6" w14:paraId="2EA64260" w14:textId="77777777" w:rsidTr="00C40AA6">
        <w:tc>
          <w:tcPr>
            <w:tcW w:w="5618" w:type="dxa"/>
          </w:tcPr>
          <w:p w14:paraId="4353F1D2" w14:textId="3642AFC6" w:rsidR="00E973DD" w:rsidRDefault="00E973DD">
            <w:r w:rsidRPr="00E973DD">
              <w:t>Y1 = 1359.64525829485*(X1^-2.84671673186012)</w:t>
            </w:r>
          </w:p>
        </w:tc>
        <w:tc>
          <w:tcPr>
            <w:tcW w:w="1667" w:type="dxa"/>
          </w:tcPr>
          <w:p w14:paraId="0670D731" w14:textId="375DFFE5" w:rsidR="00E973DD" w:rsidRDefault="00E973DD">
            <w:r>
              <w:t>0.91</w:t>
            </w:r>
          </w:p>
        </w:tc>
        <w:tc>
          <w:tcPr>
            <w:tcW w:w="2065" w:type="dxa"/>
          </w:tcPr>
          <w:p w14:paraId="31FC145F" w14:textId="0578BE19" w:rsidR="00E973DD" w:rsidRDefault="00C40AA6">
            <w:r>
              <w:t>Apartment</w:t>
            </w:r>
          </w:p>
        </w:tc>
      </w:tr>
      <w:tr w:rsidR="00C40AA6" w14:paraId="43B11219" w14:textId="77777777" w:rsidTr="00C40AA6">
        <w:tc>
          <w:tcPr>
            <w:tcW w:w="5618" w:type="dxa"/>
          </w:tcPr>
          <w:p w14:paraId="3B4D29C1" w14:textId="0E9269FE" w:rsidR="00E973DD" w:rsidRDefault="002B7D21">
            <w:r w:rsidRPr="002B7D21">
              <w:t>Y1 = 0.0833542947588511*(X1^-0.988107388801361)</w:t>
            </w:r>
          </w:p>
        </w:tc>
        <w:tc>
          <w:tcPr>
            <w:tcW w:w="1667" w:type="dxa"/>
          </w:tcPr>
          <w:p w14:paraId="1A479287" w14:textId="688F56AF" w:rsidR="00E973DD" w:rsidRDefault="002B7D21">
            <w:r>
              <w:t>0.91</w:t>
            </w:r>
          </w:p>
        </w:tc>
        <w:tc>
          <w:tcPr>
            <w:tcW w:w="2065" w:type="dxa"/>
          </w:tcPr>
          <w:p w14:paraId="46CD0E79" w14:textId="21F9005B" w:rsidR="00E973DD" w:rsidRDefault="002B7D21">
            <w:r>
              <w:t>Classroom</w:t>
            </w:r>
          </w:p>
        </w:tc>
      </w:tr>
      <w:tr w:rsidR="00C40AA6" w14:paraId="575937E2" w14:textId="77777777" w:rsidTr="00C40AA6">
        <w:tc>
          <w:tcPr>
            <w:tcW w:w="5618" w:type="dxa"/>
          </w:tcPr>
          <w:p w14:paraId="637759B5" w14:textId="251FA5C7" w:rsidR="00E973DD" w:rsidRDefault="004D036A">
            <w:r w:rsidRPr="004D036A">
              <w:t>Y1 = 6.27341186865181*(X1^-1.43207532328287)</w:t>
            </w:r>
          </w:p>
        </w:tc>
        <w:tc>
          <w:tcPr>
            <w:tcW w:w="1667" w:type="dxa"/>
          </w:tcPr>
          <w:p w14:paraId="74B9678B" w14:textId="46A42E36" w:rsidR="00E973DD" w:rsidRDefault="004D036A">
            <w:r>
              <w:t>0.92</w:t>
            </w:r>
          </w:p>
        </w:tc>
        <w:tc>
          <w:tcPr>
            <w:tcW w:w="2065" w:type="dxa"/>
          </w:tcPr>
          <w:p w14:paraId="07C623D4" w14:textId="238DBB2A" w:rsidR="00E973DD" w:rsidRDefault="004D036A">
            <w:r>
              <w:t>Crossing</w:t>
            </w:r>
          </w:p>
        </w:tc>
      </w:tr>
    </w:tbl>
    <w:p w14:paraId="03C42523" w14:textId="311AF80A" w:rsidR="001E61FF" w:rsidRPr="008C5DC8" w:rsidRDefault="001E61FF" w:rsidP="001E61FF">
      <w:pPr>
        <w:pStyle w:val="Heading1"/>
      </w:pPr>
      <w:r>
        <w:t>References</w:t>
      </w:r>
    </w:p>
    <w:p w14:paraId="018BE55B" w14:textId="77777777" w:rsidR="00D001F6" w:rsidRDefault="00D001F6"/>
    <w:p w14:paraId="6952C393" w14:textId="6A485C6C" w:rsidR="004D036A" w:rsidRPr="00D33163" w:rsidRDefault="004D036A" w:rsidP="004D036A">
      <w:pPr>
        <w:pStyle w:val="ListParagraph"/>
        <w:numPr>
          <w:ilvl w:val="0"/>
          <w:numId w:val="1"/>
        </w:numPr>
        <w:rPr>
          <w:sz w:val="22"/>
        </w:rPr>
      </w:pPr>
      <w:r w:rsidRPr="00D33163">
        <w:rPr>
          <w:sz w:val="22"/>
        </w:rPr>
        <w:t>Robert Kiely. Understanding and Eliminating 1/f Noise.</w:t>
      </w:r>
    </w:p>
    <w:p w14:paraId="0470838D" w14:textId="76AD8BA2" w:rsidR="000258E8" w:rsidRPr="00D33163" w:rsidRDefault="000258E8" w:rsidP="000258E8">
      <w:pPr>
        <w:pStyle w:val="ListParagraph"/>
        <w:numPr>
          <w:ilvl w:val="0"/>
          <w:numId w:val="1"/>
        </w:numPr>
        <w:rPr>
          <w:sz w:val="22"/>
        </w:rPr>
      </w:pPr>
      <w:r w:rsidRPr="00D33163">
        <w:rPr>
          <w:sz w:val="22"/>
        </w:rPr>
        <w:t>M. Gardner, Sci. Am. 238 (1978) 16.</w:t>
      </w:r>
    </w:p>
    <w:p w14:paraId="70ED0256" w14:textId="0EE44216" w:rsidR="004D036A" w:rsidRPr="00D33163" w:rsidRDefault="004D036A" w:rsidP="004D036A">
      <w:pPr>
        <w:pStyle w:val="ListParagraph"/>
        <w:numPr>
          <w:ilvl w:val="0"/>
          <w:numId w:val="1"/>
        </w:numPr>
        <w:rPr>
          <w:sz w:val="22"/>
        </w:rPr>
      </w:pPr>
      <w:r w:rsidRPr="00D33163">
        <w:rPr>
          <w:sz w:val="22"/>
        </w:rPr>
        <w:t xml:space="preserve">David L. </w:t>
      </w:r>
      <w:proofErr w:type="spellStart"/>
      <w:r w:rsidRPr="00D33163">
        <w:rPr>
          <w:sz w:val="22"/>
        </w:rPr>
        <w:t>Gilden</w:t>
      </w:r>
      <w:proofErr w:type="spellEnd"/>
      <w:r w:rsidRPr="00D33163">
        <w:rPr>
          <w:sz w:val="22"/>
        </w:rPr>
        <w:t>,</w:t>
      </w:r>
      <w:r w:rsidR="00307EA1" w:rsidRPr="00D33163">
        <w:rPr>
          <w:sz w:val="22"/>
        </w:rPr>
        <w:t xml:space="preserve"> Thomas Thornton, and Mark W. Mallon. "1/f noise in human cognition." Science 267, no. 5205 (1995): 1837.</w:t>
      </w:r>
    </w:p>
    <w:p w14:paraId="0356F006" w14:textId="77777777" w:rsidR="00D16D81" w:rsidRPr="00D16D81" w:rsidRDefault="00D16D81" w:rsidP="00D16D81">
      <w:pPr>
        <w:ind w:left="360"/>
        <w:rPr>
          <w:sz w:val="22"/>
        </w:rPr>
      </w:pPr>
      <w:bookmarkStart w:id="0" w:name="_GoBack"/>
      <w:bookmarkEnd w:id="0"/>
    </w:p>
    <w:sectPr w:rsidR="00D16D81" w:rsidRPr="00D16D81" w:rsidSect="00747D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15B7"/>
    <w:multiLevelType w:val="hybridMultilevel"/>
    <w:tmpl w:val="1FAC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85"/>
    <w:rsid w:val="0000621E"/>
    <w:rsid w:val="00013BE0"/>
    <w:rsid w:val="000206CC"/>
    <w:rsid w:val="000258E8"/>
    <w:rsid w:val="000367C7"/>
    <w:rsid w:val="000850DA"/>
    <w:rsid w:val="00135A24"/>
    <w:rsid w:val="0014108A"/>
    <w:rsid w:val="001611D9"/>
    <w:rsid w:val="0018240C"/>
    <w:rsid w:val="001C7F91"/>
    <w:rsid w:val="001D6DB5"/>
    <w:rsid w:val="001E61FF"/>
    <w:rsid w:val="00211450"/>
    <w:rsid w:val="002B7D21"/>
    <w:rsid w:val="002D14A1"/>
    <w:rsid w:val="002E3DA1"/>
    <w:rsid w:val="00307EA1"/>
    <w:rsid w:val="00376CBF"/>
    <w:rsid w:val="003D5555"/>
    <w:rsid w:val="00494C85"/>
    <w:rsid w:val="004D036A"/>
    <w:rsid w:val="0051310B"/>
    <w:rsid w:val="00540435"/>
    <w:rsid w:val="005A1D7E"/>
    <w:rsid w:val="005F27B9"/>
    <w:rsid w:val="00605377"/>
    <w:rsid w:val="00620CC2"/>
    <w:rsid w:val="00655048"/>
    <w:rsid w:val="006801E9"/>
    <w:rsid w:val="006B2EE2"/>
    <w:rsid w:val="00707102"/>
    <w:rsid w:val="00747D1C"/>
    <w:rsid w:val="00755451"/>
    <w:rsid w:val="007E2BEC"/>
    <w:rsid w:val="008026AC"/>
    <w:rsid w:val="00825F05"/>
    <w:rsid w:val="00877AE3"/>
    <w:rsid w:val="008C5DC8"/>
    <w:rsid w:val="008E466A"/>
    <w:rsid w:val="00937056"/>
    <w:rsid w:val="00944208"/>
    <w:rsid w:val="009B4EEF"/>
    <w:rsid w:val="009E0ECD"/>
    <w:rsid w:val="00A41E9F"/>
    <w:rsid w:val="00A70D81"/>
    <w:rsid w:val="00AB420D"/>
    <w:rsid w:val="00AE1F7B"/>
    <w:rsid w:val="00B5103F"/>
    <w:rsid w:val="00BF59F3"/>
    <w:rsid w:val="00C16C8E"/>
    <w:rsid w:val="00C40AA6"/>
    <w:rsid w:val="00D001F6"/>
    <w:rsid w:val="00D16D81"/>
    <w:rsid w:val="00D22799"/>
    <w:rsid w:val="00D33163"/>
    <w:rsid w:val="00DD3A30"/>
    <w:rsid w:val="00DF27ED"/>
    <w:rsid w:val="00E07A23"/>
    <w:rsid w:val="00E74B7F"/>
    <w:rsid w:val="00E82429"/>
    <w:rsid w:val="00E82D14"/>
    <w:rsid w:val="00E96C82"/>
    <w:rsid w:val="00E973DD"/>
    <w:rsid w:val="00F51509"/>
    <w:rsid w:val="00F53138"/>
    <w:rsid w:val="00F771BB"/>
    <w:rsid w:val="00F91860"/>
    <w:rsid w:val="00F97B9F"/>
    <w:rsid w:val="00FC3E61"/>
    <w:rsid w:val="00FC732A"/>
    <w:rsid w:val="00FE2ED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E4CC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B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97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036A"/>
    <w:pPr>
      <w:ind w:left="720"/>
      <w:contextualSpacing/>
    </w:pPr>
  </w:style>
  <w:style w:type="paragraph" w:styleId="Title">
    <w:name w:val="Title"/>
    <w:basedOn w:val="Normal"/>
    <w:next w:val="Normal"/>
    <w:link w:val="TitleChar"/>
    <w:uiPriority w:val="10"/>
    <w:qFormat/>
    <w:rsid w:val="00E74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B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16D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85187">
      <w:bodyDiv w:val="1"/>
      <w:marLeft w:val="0"/>
      <w:marRight w:val="0"/>
      <w:marTop w:val="0"/>
      <w:marBottom w:val="0"/>
      <w:divBdr>
        <w:top w:val="none" w:sz="0" w:space="0" w:color="auto"/>
        <w:left w:val="none" w:sz="0" w:space="0" w:color="auto"/>
        <w:bottom w:val="none" w:sz="0" w:space="0" w:color="auto"/>
        <w:right w:val="none" w:sz="0" w:space="0" w:color="auto"/>
      </w:divBdr>
      <w:divsChild>
        <w:div w:id="868838686">
          <w:marLeft w:val="0"/>
          <w:marRight w:val="0"/>
          <w:marTop w:val="0"/>
          <w:marBottom w:val="0"/>
          <w:divBdr>
            <w:top w:val="none" w:sz="0" w:space="0" w:color="auto"/>
            <w:left w:val="none" w:sz="0" w:space="0" w:color="auto"/>
            <w:bottom w:val="none" w:sz="0" w:space="0" w:color="auto"/>
            <w:right w:val="none" w:sz="0" w:space="0" w:color="auto"/>
          </w:divBdr>
          <w:divsChild>
            <w:div w:id="868370361">
              <w:marLeft w:val="0"/>
              <w:marRight w:val="0"/>
              <w:marTop w:val="0"/>
              <w:marBottom w:val="0"/>
              <w:divBdr>
                <w:top w:val="none" w:sz="0" w:space="0" w:color="auto"/>
                <w:left w:val="none" w:sz="0" w:space="0" w:color="auto"/>
                <w:bottom w:val="none" w:sz="0" w:space="0" w:color="auto"/>
                <w:right w:val="none" w:sz="0" w:space="0" w:color="auto"/>
              </w:divBdr>
              <w:divsChild>
                <w:div w:id="2434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582</Words>
  <Characters>3323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Background</vt:lpstr>
      <vt:lpstr>Hardware and Software</vt:lpstr>
      <vt:lpstr>Data Collection Procedure</vt:lpstr>
      <vt:lpstr>Results</vt:lpstr>
      <vt:lpstr>References</vt:lpstr>
      <vt:lpstr>Code (Java)</vt:lpstr>
    </vt:vector>
  </TitlesOfParts>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yangz3</dc:creator>
  <cp:keywords/>
  <dc:description/>
  <cp:lastModifiedBy>Microsoft Office User</cp:lastModifiedBy>
  <cp:revision>53</cp:revision>
  <cp:lastPrinted>2017-10-18T14:14:00Z</cp:lastPrinted>
  <dcterms:created xsi:type="dcterms:W3CDTF">2017-10-17T15:05:00Z</dcterms:created>
  <dcterms:modified xsi:type="dcterms:W3CDTF">2018-09-21T17:07:00Z</dcterms:modified>
</cp:coreProperties>
</file>