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</w:pPr>
    </w:p>
    <w:p>
      <w:pPr>
        <w:spacing w:line="288" w:lineRule="auto"/>
      </w:pPr>
    </w:p>
    <w:p>
      <w:pPr>
        <w:pStyle w:val="3"/>
        <w:rPr>
          <w:rFonts w:hint="default"/>
          <w:lang w:val="en-U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排桩</w:t>
      </w:r>
      <w:r>
        <w:rPr>
          <w:rFonts w:hint="eastAsia" w:ascii="黑体" w:hAnsi="黑体" w:cs="黑体"/>
          <w:sz w:val="28"/>
          <w:szCs w:val="28"/>
          <w:lang w:val="en-US" w:eastAsia="zh-CN"/>
        </w:rPr>
        <w:t>模板</w:t>
      </w:r>
    </w:p>
    <w:p>
      <w:pPr>
        <w:pStyle w:val="4"/>
      </w:pPr>
      <w:bookmarkStart w:id="0" w:name="_Toc8396396"/>
      <w:bookmarkStart w:id="1" w:name="_Toc8396297"/>
      <w:bookmarkStart w:id="2" w:name="_Toc8652234"/>
      <w:bookmarkStart w:id="3" w:name="_Toc8774414"/>
      <w:bookmarkStart w:id="4" w:name="_Toc8415795"/>
      <w:bookmarkStart w:id="5" w:name="_Hlk8342514"/>
      <w:r>
        <w:rPr>
          <w:rFonts w:hint="eastAsia"/>
        </w:rPr>
        <w:t>土压力计算</w:t>
      </w:r>
      <w:bookmarkEnd w:id="0"/>
      <w:bookmarkEnd w:id="1"/>
      <w:bookmarkEnd w:id="2"/>
      <w:bookmarkEnd w:id="3"/>
      <w:bookmarkEnd w:id="4"/>
      <w:bookmarkStart w:id="8" w:name="_GoBack"/>
      <w:bookmarkEnd w:id="8"/>
    </w:p>
    <w:p>
      <w:pPr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该断面土层参数的计算依据</w:t>
      </w:r>
    </w:p>
    <w:p>
      <w:pPr>
        <w:jc w:val="center"/>
        <w:rPr>
          <w:rFonts w:hint="eastAsia" w:eastAsia="黑体"/>
          <w:sz w:val="18"/>
          <w:szCs w:val="18"/>
        </w:rPr>
      </w:pPr>
      <w:r>
        <w:rPr>
          <w:rFonts w:hint="eastAsia" w:eastAsia="黑体"/>
          <w:sz w:val="18"/>
          <w:szCs w:val="18"/>
        </w:rPr>
        <w:t>表2</w:t>
      </w:r>
      <w:r>
        <w:rPr>
          <w:rFonts w:eastAsia="黑体"/>
          <w:sz w:val="18"/>
          <w:szCs w:val="18"/>
        </w:rPr>
        <w:t xml:space="preserve">.1 </w:t>
      </w:r>
      <w:r>
        <w:rPr>
          <w:rFonts w:hint="eastAsia" w:eastAsia="黑体"/>
          <w:sz w:val="18"/>
          <w:szCs w:val="18"/>
        </w:rPr>
        <w:t>土层参数计算依据表</w:t>
      </w:r>
    </w:p>
    <w:p>
      <w:pPr>
        <w:jc w:val="center"/>
        <w:rPr>
          <w:rFonts w:hint="eastAsia" w:eastAsia="黑体"/>
          <w:sz w:val="18"/>
          <w:szCs w:val="18"/>
          <w:lang w:val="en-US" w:eastAsia="zh-CN"/>
        </w:rPr>
      </w:pPr>
      <w:r>
        <w:rPr>
          <w:rFonts w:hint="eastAsia" w:eastAsia="黑体"/>
          <w:sz w:val="18"/>
          <w:szCs w:val="18"/>
          <w:lang w:val="en-US" w:eastAsia="zh-CN"/>
        </w:rPr>
        <w:t>{{#</w:t>
      </w:r>
      <w:r>
        <w:rPr>
          <w:rFonts w:hint="eastAsia" w:eastAsia="黑体"/>
          <w:sz w:val="18"/>
          <w:szCs w:val="18"/>
        </w:rPr>
        <w:t>土层参数计算依据表</w:t>
      </w:r>
      <w:r>
        <w:rPr>
          <w:rFonts w:hint="eastAsia" w:eastAsia="黑体"/>
          <w:sz w:val="18"/>
          <w:szCs w:val="18"/>
          <w:lang w:val="en-US" w:eastAsia="zh-CN"/>
        </w:rPr>
        <w:t>}}</w:t>
      </w:r>
    </w:p>
    <w:p>
      <w:pPr>
        <w:jc w:val="center"/>
        <w:rPr>
          <w:rFonts w:hint="default" w:eastAsia="黑体"/>
          <w:sz w:val="18"/>
          <w:szCs w:val="18"/>
          <w:lang w:val="en-US" w:eastAsia="zh-CN"/>
        </w:rPr>
      </w:pPr>
      <w:r>
        <w:rPr>
          <w:rFonts w:hint="eastAsia" w:eastAsia="黑体"/>
          <w:sz w:val="18"/>
          <w:szCs w:val="18"/>
          <w:lang w:val="en-US" w:eastAsia="zh-CN"/>
        </w:rPr>
        <w:t>土压力系数表</w:t>
      </w:r>
    </w:p>
    <w:p>
      <w:pPr>
        <w:jc w:val="center"/>
        <w:rPr>
          <w:rFonts w:hint="eastAsia" w:eastAsia="黑体"/>
          <w:sz w:val="18"/>
          <w:szCs w:val="18"/>
          <w:lang w:val="en-US" w:eastAsia="zh-CN"/>
        </w:rPr>
      </w:pPr>
      <w:r>
        <w:rPr>
          <w:rFonts w:hint="eastAsia" w:eastAsia="黑体"/>
          <w:sz w:val="18"/>
          <w:szCs w:val="18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420" w:firstLineChars="175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依据这个《建筑基坑支护技术规程》（JGJ120-2012）的规定：对于地下水位之下的黏性土、黏质粉土，可以选用土压力和水压力合算方法。要使用的公式如下：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{{Pak}}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{{Kai}}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{{Kpi}}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385" w:firstLineChars="175"/>
        <w:textAlignment w:val="auto"/>
        <w:outlineLvl w:val="9"/>
        <w:rPr>
          <w:rFonts w:hint="eastAsia" w:ascii="宋体" w:hAnsi="宋体" w:cs="宋体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式中，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25" o:spt="75" type="#_x0000_t75" style="height:18pt;width:1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——支护结构外侧，第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26" o:spt="75" type="#_x0000_t75" style="height:13pt;width:6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层土中计算点的主动土压力强度标准值（kPa）；当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27" o:spt="75" type="#_x0000_t75" style="height:18pt;width:3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时，应取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28" o:spt="75" type="#_x0000_t75" style="height:18pt;width: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18" w:firstLineChars="190"/>
        <w:textAlignment w:val="auto"/>
        <w:outlineLvl w:val="9"/>
        <w:rPr>
          <w:rFonts w:hint="eastAsia" w:ascii="宋体" w:hAnsi="宋体" w:cs="宋体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29" o:spt="75" type="#_x0000_t75" style="height:18pt;width:1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、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0" o:spt="75" type="#_x0000_t75" style="height:19pt;width:2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——分别为支护结构外侧、内侧计算点的土中竖向应力标准值（kPa）；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18" w:firstLineChars="190"/>
        <w:textAlignment w:val="auto"/>
        <w:outlineLvl w:val="9"/>
        <w:rPr>
          <w:rFonts w:hint="eastAsia" w:ascii="宋体" w:hAnsi="宋体" w:cs="宋体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1" o:spt="75" type="#_x0000_t75" style="height:19pt;width:2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、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2" o:spt="75" type="#_x0000_t75" style="height:19pt;width:2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——分别为第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3" o:spt="75" type="#_x0000_t75" style="height:13pt;width:6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18" w:firstLineChars="190"/>
        <w:textAlignment w:val="auto"/>
        <w:outlineLvl w:val="9"/>
        <w:rPr>
          <w:rFonts w:hint="eastAsia" w:ascii="宋体" w:hAnsi="宋体" w:cs="宋体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4" o:spt="75" type="#_x0000_t75" style="height:18pt;width:1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、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5" o:spt="75" type="#_x0000_t75" style="height:18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——分别为第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6" o:spt="75" type="#_x0000_t75" style="height:13pt;width:6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层土的黏聚力（kPa）、内摩擦角（°）；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18" w:firstLineChars="190"/>
        <w:textAlignment w:val="auto"/>
        <w:outlineLvl w:val="9"/>
        <w:rPr>
          <w:rFonts w:hint="default"/>
          <w:sz w:val="20"/>
          <w:szCs w:val="18"/>
          <w:lang w:val="en-US" w:eastAsia="zh-CN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7" o:spt="75" type="#_x0000_t75" style="height:19pt;width:1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——支护结构内侧，第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8" o:spt="75" type="#_x0000_t75" style="height:13pt;width:6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>层土中计算点的被动土压力强度标准值</w: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object>
          <v:shape id="_x0000_i1039" o:spt="75" type="#_x0000_t75" style="height:15pt;width:31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DSEquations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2"/>
          <w:szCs w:val="22"/>
          <w:lang w:val="en-US" w:eastAsia="zh-CN"/>
        </w:rPr>
        <w:t xml:space="preserve"> 。</w:t>
      </w:r>
    </w:p>
    <w:p>
      <w:pPr>
        <w:spacing w:line="40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基坑深度</w:t>
      </w:r>
      <w:r>
        <w:rPr>
          <w:rFonts w:hint="eastAsia"/>
          <w:sz w:val="24"/>
          <w:szCs w:val="24"/>
          <w:lang w:val="en-US" w:eastAsia="zh-CN"/>
        </w:rPr>
        <w:t>{{Depth}}，地下水位{{WaterLevel}}。</w:t>
      </w:r>
      <w:r>
        <w:rPr>
          <w:rFonts w:hint="eastAsia"/>
          <w:sz w:val="24"/>
          <w:szCs w:val="24"/>
        </w:rPr>
        <w:t>挖土和内支撑的施工顺序为：</w:t>
      </w:r>
    </w:p>
    <w:p>
      <w:pPr>
        <w:spacing w:line="400" w:lineRule="exact"/>
        <w:ind w:firstLine="480" w:firstLineChars="200"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第一阶段挖土深度为</w:t>
      </w:r>
      <w:r>
        <w:rPr>
          <w:rFonts w:hint="eastAsia"/>
          <w:sz w:val="24"/>
          <w:szCs w:val="24"/>
          <w:lang w:val="en-US" w:eastAsia="zh-CN"/>
        </w:rPr>
        <w:t>{{Depth_1}}</w:t>
      </w:r>
      <w:r>
        <w:rPr>
          <w:sz w:val="24"/>
          <w:szCs w:val="24"/>
        </w:rPr>
        <w:t>→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{{Depth_2}}</w:t>
      </w:r>
      <w:r>
        <w:rPr>
          <w:rFonts w:hint="eastAsia"/>
          <w:sz w:val="24"/>
          <w:szCs w:val="24"/>
        </w:rPr>
        <w:t>设置第一层内支撑施工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400" w:lineRule="exact"/>
        <w:ind w:firstLine="480" w:firstLineChars="200"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第二阶段挖土深度为</w:t>
      </w:r>
      <w:r>
        <w:rPr>
          <w:rFonts w:hint="eastAsia"/>
          <w:sz w:val="24"/>
          <w:szCs w:val="24"/>
          <w:lang w:val="en-US" w:eastAsia="zh-CN"/>
        </w:rPr>
        <w:t>{{Depth_3}}</w:t>
      </w:r>
      <w:r>
        <w:rPr>
          <w:sz w:val="24"/>
          <w:szCs w:val="24"/>
        </w:rPr>
        <w:t>→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{{Depth_4}}</w:t>
      </w:r>
      <w:r>
        <w:rPr>
          <w:rFonts w:hint="eastAsia"/>
          <w:sz w:val="24"/>
          <w:szCs w:val="24"/>
        </w:rPr>
        <w:t>设置第二层内支撑施工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第三阶段挖至坑底</w:t>
      </w:r>
      <w:r>
        <w:rPr>
          <w:sz w:val="24"/>
          <w:szCs w:val="24"/>
        </w:rPr>
        <w:t>→</w:t>
      </w:r>
      <w:r>
        <w:rPr>
          <w:rFonts w:hint="eastAsia"/>
          <w:sz w:val="24"/>
          <w:szCs w:val="24"/>
        </w:rPr>
        <w:t>最后做垫层。</w:t>
      </w:r>
    </w:p>
    <w:p>
      <w:pPr>
        <w:spacing w:line="400" w:lineRule="exact"/>
        <w:ind w:left="0" w:leftChars="0" w:firstLine="422" w:firstLineChars="175"/>
        <w:jc w:val="left"/>
        <w:rPr>
          <w:b/>
          <w:bCs/>
          <w:sz w:val="28"/>
          <w:szCs w:val="28"/>
        </w:rPr>
      </w:pPr>
      <w:bookmarkStart w:id="6" w:name="_Hlk6347656"/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挖土深至</w:t>
      </w:r>
      <w:r>
        <w:rPr>
          <w:rFonts w:hint="eastAsia"/>
          <w:b/>
          <w:bCs/>
          <w:sz w:val="24"/>
          <w:szCs w:val="24"/>
          <w:lang w:val="en-US" w:eastAsia="zh-CN"/>
        </w:rPr>
        <w:t>{{</w:t>
      </w:r>
      <w:r>
        <w:rPr>
          <w:rFonts w:hint="eastAsia"/>
          <w:b/>
          <w:bCs/>
          <w:sz w:val="22"/>
          <w:szCs w:val="22"/>
          <w:lang w:val="en-US" w:eastAsia="zh-CN"/>
        </w:rPr>
        <w:t>Depth_3</w:t>
      </w:r>
      <w:r>
        <w:rPr>
          <w:rFonts w:hint="eastAsia"/>
          <w:b/>
          <w:bCs/>
          <w:sz w:val="24"/>
          <w:szCs w:val="24"/>
          <w:lang w:val="en-US" w:eastAsia="zh-CN"/>
        </w:rPr>
        <w:t>}}</w:t>
      </w:r>
      <w:r>
        <w:rPr>
          <w:rFonts w:hint="eastAsia"/>
          <w:b/>
          <w:bCs/>
          <w:sz w:val="24"/>
          <w:szCs w:val="24"/>
        </w:rPr>
        <w:t>时，计算第一层内支撑的内力以及支护桩的最大弯矩。</w:t>
      </w:r>
    </w:p>
    <w:bookmarkEnd w:id="6"/>
    <w:p>
      <w:pPr>
        <w:pStyle w:val="2"/>
        <w:bidi w:val="0"/>
        <w:ind w:left="0" w:leftChars="0" w:firstLine="420" w:firstLineChars="150"/>
      </w:pPr>
      <w:r>
        <w:rPr>
          <w:rFonts w:hint="eastAsia"/>
        </w:rPr>
        <w:t>① 主动土压力计算：</w:t>
      </w:r>
    </w:p>
    <w:p>
      <w:pPr>
        <w:spacing w:line="400" w:lineRule="exact"/>
        <w:ind w:left="0" w:leftChars="0" w:firstLine="420" w:firstLineChars="175"/>
        <w:jc w:val="left"/>
        <w:rPr>
          <w:sz w:val="24"/>
          <w:szCs w:val="24"/>
        </w:rPr>
      </w:pPr>
      <w:r>
        <w:rPr>
          <w:sz w:val="24"/>
          <w:szCs w:val="24"/>
        </w:rPr>
        <w:t>根据《建筑基坑支护技术规程》（JGJ120-2012）得：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{{Pak}}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{{Kai}}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计算各层主动土压力：</w:t>
      </w:r>
    </w:p>
    <w:p>
      <w:pPr>
        <w:spacing w:line="400" w:lineRule="exact"/>
        <w:ind w:left="0" w:leftChars="0" w:firstLine="420" w:firstLineChars="175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{{?主动土压力}}</w:t>
      </w:r>
    </w:p>
    <w:p>
      <w:pPr>
        <w:spacing w:line="400" w:lineRule="exact"/>
        <w:ind w:left="0" w:leftChars="0" w:firstLine="420" w:firstLineChars="175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{{FloorsN}}</w:t>
      </w:r>
      <w:r>
        <w:rPr>
          <w:rFonts w:hint="eastAsia"/>
          <w:sz w:val="24"/>
          <w:szCs w:val="24"/>
          <w:lang w:eastAsia="zh-CN"/>
        </w:rPr>
        <w:t>层土：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{{Pak}}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bookmarkStart w:id="7" w:name="_Hlk6347780"/>
      <w:r>
        <w:rPr>
          <w:rFonts w:hint="eastAsia" w:ascii="Times New Roman" w:hAnsi="Times New Roman"/>
          <w:lang w:val="en-US" w:eastAsia="zh-CN"/>
        </w:rPr>
        <w:t>{{Pak</w:t>
      </w:r>
      <w:r>
        <w:rPr>
          <w:rFonts w:hint="eastAsia"/>
          <w:lang w:val="en-US" w:eastAsia="zh-CN"/>
        </w:rPr>
        <w:t>1</w:t>
      </w:r>
      <w:r>
        <w:rPr>
          <w:rFonts w:hint="eastAsia" w:ascii="Times New Roman" w:hAnsi="Times New Roman"/>
          <w:lang w:val="en-US" w:eastAsia="zh-CN"/>
        </w:rPr>
        <w:t>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{{Pak</w:t>
      </w: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/>
          <w:lang w:val="en-US" w:eastAsia="zh-CN"/>
        </w:rPr>
        <w:t>}}</w:t>
      </w:r>
    </w:p>
    <w:p>
      <w:pPr>
        <w:spacing w:line="400" w:lineRule="exact"/>
        <w:ind w:left="0" w:leftChars="0" w:firstLine="420" w:firstLineChars="175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主动土压力合力及作用点计算公式: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{{Ea}}{{Ep}}</w:t>
      </w:r>
    </w:p>
    <w:p>
      <w:pPr>
        <w:pStyle w:val="29"/>
        <w:bidi w:val="0"/>
        <w:rPr>
          <w:rFonts w:hint="default" w:ascii="Times New Roman" w:hAnsi="Times New Roman"/>
          <w:lang w:val="en-US" w:eastAsia="zh-CN"/>
        </w:rPr>
      </w:pPr>
      <w:r>
        <w:rPr>
          <w:rFonts w:hint="eastAsia"/>
          <w:lang w:val="en-US" w:eastAsia="zh-CN"/>
        </w:rPr>
        <w:t>{{Ha}}{{Hp}}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主动土压力合力及作用点计算：</w:t>
      </w:r>
    </w:p>
    <w:p>
      <w:pPr>
        <w:pStyle w:val="29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{{EaV}}{{EpV}}</w:t>
      </w:r>
    </w:p>
    <w:p>
      <w:pPr>
        <w:pStyle w:val="29"/>
        <w:bidi w:val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{{HaV}}{{HpV}}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该层土总的主动土压力</w:t>
      </w:r>
      <w:r>
        <w:rPr>
          <w:rFonts w:hint="eastAsia"/>
          <w:sz w:val="24"/>
          <w:szCs w:val="24"/>
          <w:lang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>{HaResult}</w:t>
      </w:r>
      <w:r>
        <w:rPr>
          <w:rFonts w:hint="eastAsia"/>
          <w:sz w:val="24"/>
          <w:szCs w:val="24"/>
          <w:lang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>，该层土主动土压力作用点离土层底面距离</w:t>
      </w:r>
      <w:r>
        <w:rPr>
          <w:rFonts w:hint="eastAsia"/>
          <w:sz w:val="24"/>
          <w:szCs w:val="24"/>
          <w:lang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>{EaResult}</w:t>
      </w:r>
      <w:r>
        <w:rPr>
          <w:rFonts w:hint="eastAsia"/>
          <w:sz w:val="24"/>
          <w:szCs w:val="24"/>
          <w:lang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>。</w:t>
      </w:r>
      <w:bookmarkEnd w:id="5"/>
      <w:bookmarkEnd w:id="7"/>
    </w:p>
    <w:p>
      <w:pPr>
        <w:pStyle w:val="2"/>
        <w:ind w:left="0" w:leftChars="0" w:firstLine="420" w:firstLineChars="175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{{/主动土压力}}</w:t>
      </w:r>
    </w:p>
    <w:p>
      <w:pPr>
        <w:pStyle w:val="2"/>
        <w:bidi w:val="0"/>
        <w:ind w:left="0" w:leftChars="0" w:firstLine="422" w:firstLineChars="175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被</w:t>
      </w:r>
      <w:r>
        <w:rPr>
          <w:rFonts w:hint="eastAsia"/>
          <w:b/>
          <w:bCs/>
          <w:sz w:val="24"/>
          <w:szCs w:val="24"/>
        </w:rPr>
        <w:t>动土压力计算：</w:t>
      </w:r>
    </w:p>
    <w:p>
      <w:pPr>
        <w:spacing w:line="400" w:lineRule="exact"/>
        <w:ind w:left="0" w:leftChars="0" w:firstLine="420" w:firstLineChars="175"/>
        <w:jc w:val="left"/>
        <w:rPr>
          <w:sz w:val="24"/>
          <w:szCs w:val="24"/>
        </w:rPr>
      </w:pPr>
      <w:r>
        <w:rPr>
          <w:sz w:val="24"/>
          <w:szCs w:val="24"/>
        </w:rPr>
        <w:t>根据《建筑基坑支护技术规程》（JGJ120-2012）得：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{{Kpi}}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计算各层</w:t>
      </w:r>
      <w:r>
        <w:rPr>
          <w:rFonts w:hint="eastAsia"/>
          <w:sz w:val="24"/>
          <w:szCs w:val="24"/>
          <w:lang w:val="en-US" w:eastAsia="zh-CN"/>
        </w:rPr>
        <w:t>被</w:t>
      </w:r>
      <w:r>
        <w:rPr>
          <w:rFonts w:hint="eastAsia"/>
          <w:sz w:val="24"/>
          <w:szCs w:val="24"/>
        </w:rPr>
        <w:t>动土压力：</w:t>
      </w:r>
    </w:p>
    <w:p>
      <w:pPr>
        <w:spacing w:line="400" w:lineRule="exact"/>
        <w:ind w:left="0" w:leftChars="0" w:firstLine="420" w:firstLineChars="175"/>
        <w:jc w:val="both"/>
      </w:pPr>
      <w:r>
        <w:rPr>
          <w:rFonts w:hint="eastAsia"/>
          <w:sz w:val="24"/>
          <w:szCs w:val="24"/>
          <w:lang w:val="en-US" w:eastAsia="zh-CN"/>
        </w:rPr>
        <w:t>{{?被动土压力}}</w:t>
      </w:r>
    </w:p>
    <w:p>
      <w:pPr>
        <w:spacing w:line="400" w:lineRule="exact"/>
        <w:ind w:left="0" w:leftChars="0" w:firstLine="420" w:firstLineChars="175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{{FloorsN}}</w:t>
      </w:r>
      <w:r>
        <w:rPr>
          <w:rFonts w:hint="eastAsia"/>
          <w:sz w:val="24"/>
          <w:szCs w:val="24"/>
          <w:lang w:eastAsia="zh-CN"/>
        </w:rPr>
        <w:t>层土：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</w:t>
      </w:r>
      <w:r>
        <w:rPr>
          <w:rFonts w:hint="eastAsia"/>
          <w:lang w:val="en-US" w:eastAsia="zh-CN"/>
        </w:rPr>
        <w:t>1</w:t>
      </w:r>
      <w:r>
        <w:rPr>
          <w:rFonts w:hint="eastAsia" w:ascii="Times New Roman" w:hAnsi="Times New Roman"/>
          <w:lang w:val="en-US" w:eastAsia="zh-CN"/>
        </w:rPr>
        <w:t>}}</w:t>
      </w:r>
    </w:p>
    <w:p>
      <w:pPr>
        <w:pStyle w:val="28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</w:t>
      </w: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/>
          <w:lang w:val="en-US" w:eastAsia="zh-CN"/>
        </w:rPr>
        <w:t>}}</w:t>
      </w:r>
    </w:p>
    <w:p>
      <w:pPr>
        <w:spacing w:line="400" w:lineRule="exact"/>
        <w:ind w:left="0" w:leftChars="0" w:firstLine="420" w:firstLineChars="175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被动土压力合力及作用点计算公式: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{{Ea}}{{Ep}}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{{Ha}}{{Hp}}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被动土压力合力及作用点计算：</w:t>
      </w:r>
    </w:p>
    <w:p>
      <w:pPr>
        <w:pStyle w:val="29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{{EaV}}{{EpV}}</w:t>
      </w:r>
    </w:p>
    <w:p>
      <w:pPr>
        <w:pStyle w:val="29"/>
        <w:bidi w:val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{{HaV}}{{HpV}}</w:t>
      </w:r>
    </w:p>
    <w:p>
      <w:pPr>
        <w:spacing w:line="400" w:lineRule="exact"/>
        <w:ind w:left="0" w:leftChars="0" w:firstLine="420" w:firstLineChars="175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该层土总的被动土压力</w:t>
      </w:r>
      <w:r>
        <w:rPr>
          <w:rFonts w:hint="eastAsia"/>
          <w:sz w:val="24"/>
          <w:szCs w:val="24"/>
          <w:lang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>{HaResult}</w:t>
      </w:r>
      <w:r>
        <w:rPr>
          <w:rFonts w:hint="eastAsia"/>
          <w:sz w:val="24"/>
          <w:szCs w:val="24"/>
          <w:lang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>，该层土被动土压力作用点离土层底面距离</w:t>
      </w:r>
      <w:r>
        <w:rPr>
          <w:rFonts w:hint="eastAsia"/>
          <w:sz w:val="24"/>
          <w:szCs w:val="24"/>
          <w:lang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>{EaResult}</w:t>
      </w:r>
      <w:r>
        <w:rPr>
          <w:rFonts w:hint="eastAsia"/>
          <w:sz w:val="24"/>
          <w:szCs w:val="24"/>
          <w:lang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2"/>
        <w:ind w:left="0" w:leftChars="0" w:firstLine="420" w:firstLineChars="175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{{/被动土压力}}</w:t>
      </w:r>
    </w:p>
    <w:p>
      <w:pPr>
        <w:pStyle w:val="2"/>
        <w:bidi w:val="0"/>
        <w:ind w:left="0" w:leftChars="0" w:firstLine="422" w:firstLineChars="175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{{}}</w:t>
      </w:r>
      <w:r>
        <w:rPr>
          <w:sz w:val="24"/>
          <w:szCs w:val="24"/>
        </w:rPr>
        <w:t>层</w:t>
      </w:r>
      <w:r>
        <w:rPr>
          <w:rFonts w:hint="eastAsia"/>
          <w:sz w:val="24"/>
          <w:szCs w:val="24"/>
        </w:rPr>
        <w:t>内支撑</w:t>
      </w:r>
      <w:r>
        <w:rPr>
          <w:sz w:val="24"/>
          <w:szCs w:val="24"/>
        </w:rPr>
        <w:t>受</w:t>
      </w:r>
      <w:r>
        <w:rPr>
          <w:rFonts w:hint="eastAsia"/>
          <w:sz w:val="24"/>
          <w:szCs w:val="24"/>
        </w:rPr>
        <w:t>力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计算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175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44014219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</w:rPr>
      <w:t>金陵科技学院学士学位毕业设计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致谢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0A"/>
    <w:rsid w:val="000018CB"/>
    <w:rsid w:val="00005D8D"/>
    <w:rsid w:val="00025C9D"/>
    <w:rsid w:val="00027969"/>
    <w:rsid w:val="00030E01"/>
    <w:rsid w:val="0004597B"/>
    <w:rsid w:val="00057EBB"/>
    <w:rsid w:val="0007144D"/>
    <w:rsid w:val="00077649"/>
    <w:rsid w:val="00083441"/>
    <w:rsid w:val="00095D25"/>
    <w:rsid w:val="000A2814"/>
    <w:rsid w:val="000B0506"/>
    <w:rsid w:val="000F0204"/>
    <w:rsid w:val="0010130C"/>
    <w:rsid w:val="001157B9"/>
    <w:rsid w:val="0012015F"/>
    <w:rsid w:val="00126A41"/>
    <w:rsid w:val="00134822"/>
    <w:rsid w:val="001437D7"/>
    <w:rsid w:val="00147429"/>
    <w:rsid w:val="00154370"/>
    <w:rsid w:val="00172A00"/>
    <w:rsid w:val="00173384"/>
    <w:rsid w:val="00175830"/>
    <w:rsid w:val="0018004E"/>
    <w:rsid w:val="00180C6E"/>
    <w:rsid w:val="0018119A"/>
    <w:rsid w:val="001A4595"/>
    <w:rsid w:val="001A69C6"/>
    <w:rsid w:val="001E2690"/>
    <w:rsid w:val="001E46BF"/>
    <w:rsid w:val="001F5444"/>
    <w:rsid w:val="002024F3"/>
    <w:rsid w:val="002065B8"/>
    <w:rsid w:val="002101E8"/>
    <w:rsid w:val="00212E81"/>
    <w:rsid w:val="00213C71"/>
    <w:rsid w:val="00215700"/>
    <w:rsid w:val="002176D4"/>
    <w:rsid w:val="00233B22"/>
    <w:rsid w:val="002418E8"/>
    <w:rsid w:val="00241ED0"/>
    <w:rsid w:val="00242827"/>
    <w:rsid w:val="002503E0"/>
    <w:rsid w:val="00252881"/>
    <w:rsid w:val="00261FE1"/>
    <w:rsid w:val="0026334D"/>
    <w:rsid w:val="002764DF"/>
    <w:rsid w:val="00292D39"/>
    <w:rsid w:val="002B0AF6"/>
    <w:rsid w:val="002D1A45"/>
    <w:rsid w:val="00304C2A"/>
    <w:rsid w:val="00313929"/>
    <w:rsid w:val="003146EE"/>
    <w:rsid w:val="003176B9"/>
    <w:rsid w:val="0032624F"/>
    <w:rsid w:val="003268FA"/>
    <w:rsid w:val="0033703B"/>
    <w:rsid w:val="00347B2C"/>
    <w:rsid w:val="003613BD"/>
    <w:rsid w:val="0036501D"/>
    <w:rsid w:val="0038046A"/>
    <w:rsid w:val="003868A2"/>
    <w:rsid w:val="00394BA8"/>
    <w:rsid w:val="00395AA8"/>
    <w:rsid w:val="003A5CE8"/>
    <w:rsid w:val="003A7BB9"/>
    <w:rsid w:val="003B46A8"/>
    <w:rsid w:val="003B54A7"/>
    <w:rsid w:val="003C2644"/>
    <w:rsid w:val="003C72D4"/>
    <w:rsid w:val="003D10AB"/>
    <w:rsid w:val="003D3F87"/>
    <w:rsid w:val="003D6CF9"/>
    <w:rsid w:val="003E48CE"/>
    <w:rsid w:val="003E5AE7"/>
    <w:rsid w:val="00426CBF"/>
    <w:rsid w:val="004321A8"/>
    <w:rsid w:val="004372B8"/>
    <w:rsid w:val="004443ED"/>
    <w:rsid w:val="00454A9F"/>
    <w:rsid w:val="00457FF1"/>
    <w:rsid w:val="004660F1"/>
    <w:rsid w:val="0046644D"/>
    <w:rsid w:val="00476B39"/>
    <w:rsid w:val="00477CA5"/>
    <w:rsid w:val="00486C4E"/>
    <w:rsid w:val="00487A18"/>
    <w:rsid w:val="00497FF0"/>
    <w:rsid w:val="004A419E"/>
    <w:rsid w:val="004B0CD6"/>
    <w:rsid w:val="004C6166"/>
    <w:rsid w:val="004C7132"/>
    <w:rsid w:val="004E5164"/>
    <w:rsid w:val="004F129C"/>
    <w:rsid w:val="004F337A"/>
    <w:rsid w:val="004F43E5"/>
    <w:rsid w:val="004F4D8E"/>
    <w:rsid w:val="00504A92"/>
    <w:rsid w:val="00504BE7"/>
    <w:rsid w:val="00510B99"/>
    <w:rsid w:val="00521F6A"/>
    <w:rsid w:val="0052280A"/>
    <w:rsid w:val="0053088C"/>
    <w:rsid w:val="0053399A"/>
    <w:rsid w:val="005376E2"/>
    <w:rsid w:val="00540BD4"/>
    <w:rsid w:val="00550DB2"/>
    <w:rsid w:val="00571BF2"/>
    <w:rsid w:val="00582F0E"/>
    <w:rsid w:val="00583FAD"/>
    <w:rsid w:val="00592DA2"/>
    <w:rsid w:val="0059453A"/>
    <w:rsid w:val="005A06A0"/>
    <w:rsid w:val="005A09B8"/>
    <w:rsid w:val="005A3477"/>
    <w:rsid w:val="005B7A73"/>
    <w:rsid w:val="005C213B"/>
    <w:rsid w:val="005D4275"/>
    <w:rsid w:val="005D6625"/>
    <w:rsid w:val="005E4E45"/>
    <w:rsid w:val="005F1304"/>
    <w:rsid w:val="0060132A"/>
    <w:rsid w:val="00605D87"/>
    <w:rsid w:val="0061715B"/>
    <w:rsid w:val="006223CB"/>
    <w:rsid w:val="0063049D"/>
    <w:rsid w:val="00642A46"/>
    <w:rsid w:val="00642F66"/>
    <w:rsid w:val="00651003"/>
    <w:rsid w:val="006665B1"/>
    <w:rsid w:val="0068582A"/>
    <w:rsid w:val="00693F42"/>
    <w:rsid w:val="00695B0B"/>
    <w:rsid w:val="006A4EE1"/>
    <w:rsid w:val="006B4CDF"/>
    <w:rsid w:val="006B6463"/>
    <w:rsid w:val="006C4E87"/>
    <w:rsid w:val="006C5092"/>
    <w:rsid w:val="006D0AF8"/>
    <w:rsid w:val="006E0318"/>
    <w:rsid w:val="006F0FB8"/>
    <w:rsid w:val="007149C6"/>
    <w:rsid w:val="00717DF0"/>
    <w:rsid w:val="00730553"/>
    <w:rsid w:val="007316B6"/>
    <w:rsid w:val="007430D4"/>
    <w:rsid w:val="00776FAB"/>
    <w:rsid w:val="00780988"/>
    <w:rsid w:val="00784CC0"/>
    <w:rsid w:val="007913BB"/>
    <w:rsid w:val="007A3374"/>
    <w:rsid w:val="007B1040"/>
    <w:rsid w:val="007C1DB2"/>
    <w:rsid w:val="007C4664"/>
    <w:rsid w:val="007D24B7"/>
    <w:rsid w:val="007D2746"/>
    <w:rsid w:val="007F1C3A"/>
    <w:rsid w:val="007F4A0D"/>
    <w:rsid w:val="00813FB5"/>
    <w:rsid w:val="00814B4D"/>
    <w:rsid w:val="008318EF"/>
    <w:rsid w:val="00836F04"/>
    <w:rsid w:val="00837AC8"/>
    <w:rsid w:val="00844F7B"/>
    <w:rsid w:val="008614F9"/>
    <w:rsid w:val="00863754"/>
    <w:rsid w:val="0088268C"/>
    <w:rsid w:val="00884449"/>
    <w:rsid w:val="00885A9A"/>
    <w:rsid w:val="008B1717"/>
    <w:rsid w:val="008B68C8"/>
    <w:rsid w:val="008C1191"/>
    <w:rsid w:val="008D013B"/>
    <w:rsid w:val="008E271B"/>
    <w:rsid w:val="008E3F50"/>
    <w:rsid w:val="008E781E"/>
    <w:rsid w:val="008F4858"/>
    <w:rsid w:val="009114CA"/>
    <w:rsid w:val="00927B93"/>
    <w:rsid w:val="00930B6A"/>
    <w:rsid w:val="0095489C"/>
    <w:rsid w:val="00957C5E"/>
    <w:rsid w:val="00966F52"/>
    <w:rsid w:val="0097319A"/>
    <w:rsid w:val="009825CC"/>
    <w:rsid w:val="009845FA"/>
    <w:rsid w:val="00995079"/>
    <w:rsid w:val="009A251A"/>
    <w:rsid w:val="009B2731"/>
    <w:rsid w:val="009B5A9B"/>
    <w:rsid w:val="009B5FBA"/>
    <w:rsid w:val="009C3FC3"/>
    <w:rsid w:val="009D3A60"/>
    <w:rsid w:val="009D3DCA"/>
    <w:rsid w:val="009E300C"/>
    <w:rsid w:val="00A04B37"/>
    <w:rsid w:val="00A051D1"/>
    <w:rsid w:val="00A114E8"/>
    <w:rsid w:val="00A35EE1"/>
    <w:rsid w:val="00A50AB0"/>
    <w:rsid w:val="00A51051"/>
    <w:rsid w:val="00A57AE2"/>
    <w:rsid w:val="00A663C7"/>
    <w:rsid w:val="00A663C9"/>
    <w:rsid w:val="00A774E4"/>
    <w:rsid w:val="00A83621"/>
    <w:rsid w:val="00A9463F"/>
    <w:rsid w:val="00AA1E98"/>
    <w:rsid w:val="00AA2379"/>
    <w:rsid w:val="00AA3750"/>
    <w:rsid w:val="00AB796E"/>
    <w:rsid w:val="00AC1680"/>
    <w:rsid w:val="00AC24D0"/>
    <w:rsid w:val="00AC71E1"/>
    <w:rsid w:val="00AE17EC"/>
    <w:rsid w:val="00AE32D6"/>
    <w:rsid w:val="00AF1377"/>
    <w:rsid w:val="00B01F2A"/>
    <w:rsid w:val="00B06536"/>
    <w:rsid w:val="00B108FC"/>
    <w:rsid w:val="00B120AD"/>
    <w:rsid w:val="00B13577"/>
    <w:rsid w:val="00B1409F"/>
    <w:rsid w:val="00B30751"/>
    <w:rsid w:val="00B410A2"/>
    <w:rsid w:val="00B5657D"/>
    <w:rsid w:val="00B6325A"/>
    <w:rsid w:val="00B65F95"/>
    <w:rsid w:val="00B70743"/>
    <w:rsid w:val="00B76EEB"/>
    <w:rsid w:val="00B81E3E"/>
    <w:rsid w:val="00BA099E"/>
    <w:rsid w:val="00BA1D10"/>
    <w:rsid w:val="00BB6379"/>
    <w:rsid w:val="00BB7C9F"/>
    <w:rsid w:val="00BC2C0A"/>
    <w:rsid w:val="00BC489E"/>
    <w:rsid w:val="00BE7F5E"/>
    <w:rsid w:val="00BF2A29"/>
    <w:rsid w:val="00BF6832"/>
    <w:rsid w:val="00C145E9"/>
    <w:rsid w:val="00C14B3E"/>
    <w:rsid w:val="00C2517F"/>
    <w:rsid w:val="00C259AA"/>
    <w:rsid w:val="00C275AC"/>
    <w:rsid w:val="00C33AAA"/>
    <w:rsid w:val="00C430F0"/>
    <w:rsid w:val="00C47926"/>
    <w:rsid w:val="00C522DC"/>
    <w:rsid w:val="00C52804"/>
    <w:rsid w:val="00C52AAF"/>
    <w:rsid w:val="00C72849"/>
    <w:rsid w:val="00C72FBF"/>
    <w:rsid w:val="00C775C4"/>
    <w:rsid w:val="00C77D91"/>
    <w:rsid w:val="00C83A9A"/>
    <w:rsid w:val="00C846B1"/>
    <w:rsid w:val="00CA1428"/>
    <w:rsid w:val="00CB3A8F"/>
    <w:rsid w:val="00CB52BE"/>
    <w:rsid w:val="00CC5F36"/>
    <w:rsid w:val="00CC68FE"/>
    <w:rsid w:val="00CC6FA1"/>
    <w:rsid w:val="00CE19EC"/>
    <w:rsid w:val="00CE3A10"/>
    <w:rsid w:val="00CE76F8"/>
    <w:rsid w:val="00CF3580"/>
    <w:rsid w:val="00CF4CA4"/>
    <w:rsid w:val="00D1275E"/>
    <w:rsid w:val="00D27863"/>
    <w:rsid w:val="00D342B9"/>
    <w:rsid w:val="00D37358"/>
    <w:rsid w:val="00D41ECC"/>
    <w:rsid w:val="00D46A8A"/>
    <w:rsid w:val="00D51BB2"/>
    <w:rsid w:val="00D5314F"/>
    <w:rsid w:val="00D63FE3"/>
    <w:rsid w:val="00D74062"/>
    <w:rsid w:val="00D7421B"/>
    <w:rsid w:val="00D861DE"/>
    <w:rsid w:val="00D93617"/>
    <w:rsid w:val="00D95A7F"/>
    <w:rsid w:val="00D97BBE"/>
    <w:rsid w:val="00DA181D"/>
    <w:rsid w:val="00DA7E03"/>
    <w:rsid w:val="00DB3249"/>
    <w:rsid w:val="00DB5FEF"/>
    <w:rsid w:val="00DC4905"/>
    <w:rsid w:val="00DD08A2"/>
    <w:rsid w:val="00DD48AF"/>
    <w:rsid w:val="00DE5A5F"/>
    <w:rsid w:val="00DE7161"/>
    <w:rsid w:val="00E06510"/>
    <w:rsid w:val="00E0727A"/>
    <w:rsid w:val="00E122C5"/>
    <w:rsid w:val="00E13003"/>
    <w:rsid w:val="00E35051"/>
    <w:rsid w:val="00E75238"/>
    <w:rsid w:val="00E75AA0"/>
    <w:rsid w:val="00E81D5C"/>
    <w:rsid w:val="00E951FD"/>
    <w:rsid w:val="00E95BE5"/>
    <w:rsid w:val="00EB365C"/>
    <w:rsid w:val="00EB7E09"/>
    <w:rsid w:val="00EC016E"/>
    <w:rsid w:val="00EC3DE9"/>
    <w:rsid w:val="00ED6882"/>
    <w:rsid w:val="00EE3279"/>
    <w:rsid w:val="00EF134F"/>
    <w:rsid w:val="00EF1BC9"/>
    <w:rsid w:val="00F012A4"/>
    <w:rsid w:val="00F03973"/>
    <w:rsid w:val="00F050DC"/>
    <w:rsid w:val="00F162DC"/>
    <w:rsid w:val="00F17074"/>
    <w:rsid w:val="00F20560"/>
    <w:rsid w:val="00F31D3A"/>
    <w:rsid w:val="00F40F31"/>
    <w:rsid w:val="00F42677"/>
    <w:rsid w:val="00F451A1"/>
    <w:rsid w:val="00F55052"/>
    <w:rsid w:val="00F60838"/>
    <w:rsid w:val="00F92C7A"/>
    <w:rsid w:val="00F92E1F"/>
    <w:rsid w:val="00FA2206"/>
    <w:rsid w:val="00FA5BA9"/>
    <w:rsid w:val="00FB15C4"/>
    <w:rsid w:val="00FB21C8"/>
    <w:rsid w:val="00FB4540"/>
    <w:rsid w:val="00FB6DA7"/>
    <w:rsid w:val="00FC50D4"/>
    <w:rsid w:val="00FD4B42"/>
    <w:rsid w:val="00FE46C6"/>
    <w:rsid w:val="00FE763E"/>
    <w:rsid w:val="01242A50"/>
    <w:rsid w:val="014558CC"/>
    <w:rsid w:val="01CA4017"/>
    <w:rsid w:val="02D15420"/>
    <w:rsid w:val="02D522F4"/>
    <w:rsid w:val="02F114B2"/>
    <w:rsid w:val="03523680"/>
    <w:rsid w:val="04255F96"/>
    <w:rsid w:val="04C86D45"/>
    <w:rsid w:val="04D707F8"/>
    <w:rsid w:val="04DB2F18"/>
    <w:rsid w:val="05FC5879"/>
    <w:rsid w:val="071506E7"/>
    <w:rsid w:val="07493D8E"/>
    <w:rsid w:val="07846E52"/>
    <w:rsid w:val="07AC716B"/>
    <w:rsid w:val="07D53908"/>
    <w:rsid w:val="0825223C"/>
    <w:rsid w:val="08E35122"/>
    <w:rsid w:val="090903D7"/>
    <w:rsid w:val="09166A0C"/>
    <w:rsid w:val="097826CA"/>
    <w:rsid w:val="09AE3C65"/>
    <w:rsid w:val="0B040F55"/>
    <w:rsid w:val="0B746DB7"/>
    <w:rsid w:val="0B8D11B1"/>
    <w:rsid w:val="0C5F0B19"/>
    <w:rsid w:val="0C9702D3"/>
    <w:rsid w:val="0D310FFD"/>
    <w:rsid w:val="0E573DC0"/>
    <w:rsid w:val="0E6F1B3F"/>
    <w:rsid w:val="0F2B4078"/>
    <w:rsid w:val="0FEF2A60"/>
    <w:rsid w:val="1009386E"/>
    <w:rsid w:val="1022252E"/>
    <w:rsid w:val="11504023"/>
    <w:rsid w:val="115A7D99"/>
    <w:rsid w:val="12A96948"/>
    <w:rsid w:val="133C6A33"/>
    <w:rsid w:val="146B632F"/>
    <w:rsid w:val="1583427E"/>
    <w:rsid w:val="15A400FF"/>
    <w:rsid w:val="162763BE"/>
    <w:rsid w:val="165A38F4"/>
    <w:rsid w:val="1682266E"/>
    <w:rsid w:val="16A54013"/>
    <w:rsid w:val="176E1FF0"/>
    <w:rsid w:val="188E54C2"/>
    <w:rsid w:val="194655F6"/>
    <w:rsid w:val="19524B37"/>
    <w:rsid w:val="19C57485"/>
    <w:rsid w:val="1A6F356C"/>
    <w:rsid w:val="1AE25C12"/>
    <w:rsid w:val="1AF96C42"/>
    <w:rsid w:val="1BDB1CDF"/>
    <w:rsid w:val="1C493204"/>
    <w:rsid w:val="1C6B1E43"/>
    <w:rsid w:val="1C945508"/>
    <w:rsid w:val="1CD83379"/>
    <w:rsid w:val="1D4211A6"/>
    <w:rsid w:val="1D5B67AA"/>
    <w:rsid w:val="1D91280D"/>
    <w:rsid w:val="1E4D4C2C"/>
    <w:rsid w:val="1E7C5E28"/>
    <w:rsid w:val="1EB14EF9"/>
    <w:rsid w:val="1F361F50"/>
    <w:rsid w:val="1F5147AE"/>
    <w:rsid w:val="20031347"/>
    <w:rsid w:val="20D719CC"/>
    <w:rsid w:val="21296AD0"/>
    <w:rsid w:val="21900BC6"/>
    <w:rsid w:val="226113CE"/>
    <w:rsid w:val="226D5698"/>
    <w:rsid w:val="234C4A71"/>
    <w:rsid w:val="24233211"/>
    <w:rsid w:val="2466253E"/>
    <w:rsid w:val="24E15788"/>
    <w:rsid w:val="251B3126"/>
    <w:rsid w:val="25F076B6"/>
    <w:rsid w:val="2604145E"/>
    <w:rsid w:val="2A8D38E1"/>
    <w:rsid w:val="2B2607E7"/>
    <w:rsid w:val="2B4A27D7"/>
    <w:rsid w:val="2BD17077"/>
    <w:rsid w:val="2BDD12AC"/>
    <w:rsid w:val="2C291836"/>
    <w:rsid w:val="2CD41494"/>
    <w:rsid w:val="2D6C176B"/>
    <w:rsid w:val="2E380157"/>
    <w:rsid w:val="2E473ED1"/>
    <w:rsid w:val="2EC639BE"/>
    <w:rsid w:val="2ED74657"/>
    <w:rsid w:val="2EE54782"/>
    <w:rsid w:val="2FCF1C66"/>
    <w:rsid w:val="3078658A"/>
    <w:rsid w:val="30A8315B"/>
    <w:rsid w:val="30FE5C16"/>
    <w:rsid w:val="313661D3"/>
    <w:rsid w:val="319A7A94"/>
    <w:rsid w:val="31B27E5E"/>
    <w:rsid w:val="31D157F5"/>
    <w:rsid w:val="32553410"/>
    <w:rsid w:val="32CE536A"/>
    <w:rsid w:val="33734ED0"/>
    <w:rsid w:val="33BB5099"/>
    <w:rsid w:val="34583D53"/>
    <w:rsid w:val="34597093"/>
    <w:rsid w:val="35504940"/>
    <w:rsid w:val="356034D3"/>
    <w:rsid w:val="35943215"/>
    <w:rsid w:val="38084CCF"/>
    <w:rsid w:val="38700356"/>
    <w:rsid w:val="3884312B"/>
    <w:rsid w:val="395F4E56"/>
    <w:rsid w:val="3ACE47C9"/>
    <w:rsid w:val="3AE45917"/>
    <w:rsid w:val="3B43671E"/>
    <w:rsid w:val="3B6822C1"/>
    <w:rsid w:val="3BE04B00"/>
    <w:rsid w:val="3C1035F8"/>
    <w:rsid w:val="3C1E1C8C"/>
    <w:rsid w:val="3CFF02A2"/>
    <w:rsid w:val="3D140DB0"/>
    <w:rsid w:val="3D7D476E"/>
    <w:rsid w:val="3D931981"/>
    <w:rsid w:val="3DB44CBE"/>
    <w:rsid w:val="3E0823B9"/>
    <w:rsid w:val="3E6670AB"/>
    <w:rsid w:val="3E834BA4"/>
    <w:rsid w:val="3EFD7F24"/>
    <w:rsid w:val="3F814D67"/>
    <w:rsid w:val="3FDB614C"/>
    <w:rsid w:val="405260D5"/>
    <w:rsid w:val="40E54F49"/>
    <w:rsid w:val="41E614C2"/>
    <w:rsid w:val="429B16BE"/>
    <w:rsid w:val="42D011EE"/>
    <w:rsid w:val="42E45124"/>
    <w:rsid w:val="4341672B"/>
    <w:rsid w:val="439B1864"/>
    <w:rsid w:val="43AA3D82"/>
    <w:rsid w:val="45DA2B8F"/>
    <w:rsid w:val="48FC1750"/>
    <w:rsid w:val="4A3B11AB"/>
    <w:rsid w:val="4A5A04D7"/>
    <w:rsid w:val="4B7C4460"/>
    <w:rsid w:val="4C145E02"/>
    <w:rsid w:val="4C2E27A1"/>
    <w:rsid w:val="4C31482F"/>
    <w:rsid w:val="4DB21BAF"/>
    <w:rsid w:val="4E15438B"/>
    <w:rsid w:val="4E1B045D"/>
    <w:rsid w:val="4E2827DF"/>
    <w:rsid w:val="4E722DA9"/>
    <w:rsid w:val="4F1D3C9A"/>
    <w:rsid w:val="4F5B0E05"/>
    <w:rsid w:val="4F836292"/>
    <w:rsid w:val="4F9B6FC5"/>
    <w:rsid w:val="4FCA7CBB"/>
    <w:rsid w:val="50D213EF"/>
    <w:rsid w:val="51503B70"/>
    <w:rsid w:val="526C0BE6"/>
    <w:rsid w:val="532814AA"/>
    <w:rsid w:val="53C913DA"/>
    <w:rsid w:val="54680739"/>
    <w:rsid w:val="548528E6"/>
    <w:rsid w:val="54896176"/>
    <w:rsid w:val="55282BDA"/>
    <w:rsid w:val="55BE59B6"/>
    <w:rsid w:val="56392C0B"/>
    <w:rsid w:val="566A55A5"/>
    <w:rsid w:val="569D02E0"/>
    <w:rsid w:val="57EE3A1A"/>
    <w:rsid w:val="582A2401"/>
    <w:rsid w:val="585E79E5"/>
    <w:rsid w:val="58680290"/>
    <w:rsid w:val="58A93BD0"/>
    <w:rsid w:val="58FF643A"/>
    <w:rsid w:val="595B20BA"/>
    <w:rsid w:val="59B10D85"/>
    <w:rsid w:val="59BB0E48"/>
    <w:rsid w:val="59F24864"/>
    <w:rsid w:val="5AF26F4A"/>
    <w:rsid w:val="5BA55667"/>
    <w:rsid w:val="5BAE78CA"/>
    <w:rsid w:val="5BD128CE"/>
    <w:rsid w:val="5C895D91"/>
    <w:rsid w:val="5CE35EF9"/>
    <w:rsid w:val="5CF84A05"/>
    <w:rsid w:val="5D727962"/>
    <w:rsid w:val="5D933D5F"/>
    <w:rsid w:val="5DF01F1E"/>
    <w:rsid w:val="5E2D6E73"/>
    <w:rsid w:val="5E8E256B"/>
    <w:rsid w:val="5E933403"/>
    <w:rsid w:val="5EB706B6"/>
    <w:rsid w:val="5EE5736F"/>
    <w:rsid w:val="5F320A0A"/>
    <w:rsid w:val="5F394FA2"/>
    <w:rsid w:val="5FC57B86"/>
    <w:rsid w:val="60BD33E1"/>
    <w:rsid w:val="60F05AE1"/>
    <w:rsid w:val="6157223F"/>
    <w:rsid w:val="618E7A84"/>
    <w:rsid w:val="61CB5919"/>
    <w:rsid w:val="622132D4"/>
    <w:rsid w:val="632A21E6"/>
    <w:rsid w:val="63D5355B"/>
    <w:rsid w:val="651D33AC"/>
    <w:rsid w:val="666360BA"/>
    <w:rsid w:val="668F596E"/>
    <w:rsid w:val="66D079BB"/>
    <w:rsid w:val="676F2545"/>
    <w:rsid w:val="67CD5463"/>
    <w:rsid w:val="681E264E"/>
    <w:rsid w:val="689D405D"/>
    <w:rsid w:val="68BA4126"/>
    <w:rsid w:val="68E635DE"/>
    <w:rsid w:val="6909088C"/>
    <w:rsid w:val="69A0659E"/>
    <w:rsid w:val="6B0A7D5F"/>
    <w:rsid w:val="6BE20D36"/>
    <w:rsid w:val="6BFA38F8"/>
    <w:rsid w:val="6C0D4822"/>
    <w:rsid w:val="6C35342B"/>
    <w:rsid w:val="6C3A3753"/>
    <w:rsid w:val="6C7532FA"/>
    <w:rsid w:val="6CB4795F"/>
    <w:rsid w:val="6CC31E56"/>
    <w:rsid w:val="6D7C4D5A"/>
    <w:rsid w:val="6E7124DA"/>
    <w:rsid w:val="6EE13A8F"/>
    <w:rsid w:val="6F39380B"/>
    <w:rsid w:val="6F5D4C29"/>
    <w:rsid w:val="6F73349C"/>
    <w:rsid w:val="6FE97410"/>
    <w:rsid w:val="6FFE6922"/>
    <w:rsid w:val="71D26126"/>
    <w:rsid w:val="722A0660"/>
    <w:rsid w:val="73160AEB"/>
    <w:rsid w:val="7354442A"/>
    <w:rsid w:val="7358471C"/>
    <w:rsid w:val="740D3AE8"/>
    <w:rsid w:val="746E44A2"/>
    <w:rsid w:val="761A28EB"/>
    <w:rsid w:val="762819E3"/>
    <w:rsid w:val="7634070F"/>
    <w:rsid w:val="765E7D30"/>
    <w:rsid w:val="76882C4A"/>
    <w:rsid w:val="770E1D27"/>
    <w:rsid w:val="77685A6F"/>
    <w:rsid w:val="77871898"/>
    <w:rsid w:val="7ADA5434"/>
    <w:rsid w:val="7B337D14"/>
    <w:rsid w:val="7BF27A90"/>
    <w:rsid w:val="7C6D6919"/>
    <w:rsid w:val="7CBF3820"/>
    <w:rsid w:val="7CFD1131"/>
    <w:rsid w:val="7D0F7938"/>
    <w:rsid w:val="7D245E30"/>
    <w:rsid w:val="7D250077"/>
    <w:rsid w:val="7D77128D"/>
    <w:rsid w:val="7DC753E2"/>
    <w:rsid w:val="7E8E75E1"/>
    <w:rsid w:val="7EC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3">
    <w:name w:val="heading 1"/>
    <w:basedOn w:val="1"/>
    <w:next w:val="1"/>
    <w:link w:val="36"/>
    <w:qFormat/>
    <w:uiPriority w:val="0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4">
    <w:name w:val="heading 2"/>
    <w:basedOn w:val="1"/>
    <w:next w:val="1"/>
    <w:link w:val="35"/>
    <w:qFormat/>
    <w:uiPriority w:val="0"/>
    <w:pPr>
      <w:keepNext/>
      <w:keepLines/>
      <w:jc w:val="left"/>
      <w:outlineLvl w:val="1"/>
    </w:pPr>
    <w:rPr>
      <w:rFonts w:ascii="Arial" w:hAnsi="Arial" w:eastAsia="黑体"/>
      <w:bCs/>
      <w:sz w:val="30"/>
      <w:szCs w:val="32"/>
    </w:rPr>
  </w:style>
  <w:style w:type="paragraph" w:styleId="2">
    <w:name w:val="heading 3"/>
    <w:basedOn w:val="1"/>
    <w:next w:val="1"/>
    <w:link w:val="38"/>
    <w:unhideWhenUsed/>
    <w:qFormat/>
    <w:uiPriority w:val="0"/>
    <w:pPr>
      <w:keepNext/>
      <w:keepLines/>
      <w:spacing w:line="415" w:lineRule="auto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49"/>
    <w:qFormat/>
    <w:uiPriority w:val="0"/>
    <w:pPr>
      <w:keepNext/>
      <w:keepLines/>
      <w:autoSpaceDE w:val="0"/>
      <w:autoSpaceDN w:val="0"/>
      <w:adjustRightInd w:val="0"/>
      <w:spacing w:line="377" w:lineRule="auto"/>
      <w:ind w:left="862" w:hanging="862"/>
      <w:textAlignment w:val="baseline"/>
      <w:outlineLvl w:val="3"/>
    </w:pPr>
    <w:rPr>
      <w:rFonts w:ascii="Cambria" w:hAnsi="Cambria" w:eastAsia="黑体"/>
      <w:bCs/>
      <w:kern w:val="0"/>
      <w:sz w:val="24"/>
      <w:szCs w:val="28"/>
      <w:lang w:val="zh-CN" w:eastAsia="zh-CN"/>
    </w:rPr>
  </w:style>
  <w:style w:type="paragraph" w:styleId="6">
    <w:name w:val="heading 5"/>
    <w:basedOn w:val="1"/>
    <w:next w:val="1"/>
    <w:link w:val="50"/>
    <w:qFormat/>
    <w:uiPriority w:val="0"/>
    <w:pPr>
      <w:keepNext/>
      <w:keepLines/>
      <w:autoSpaceDE w:val="0"/>
      <w:autoSpaceDN w:val="0"/>
      <w:adjustRightInd w:val="0"/>
      <w:spacing w:before="280" w:after="290" w:line="376" w:lineRule="auto"/>
      <w:ind w:left="1008" w:hanging="1008"/>
      <w:textAlignment w:val="baseline"/>
      <w:outlineLvl w:val="4"/>
    </w:pPr>
    <w:rPr>
      <w:b/>
      <w:bCs/>
      <w:kern w:val="0"/>
      <w:sz w:val="28"/>
      <w:szCs w:val="28"/>
      <w:lang w:val="zh-CN" w:eastAsia="zh-CN"/>
    </w:rPr>
  </w:style>
  <w:style w:type="paragraph" w:styleId="7">
    <w:name w:val="heading 6"/>
    <w:basedOn w:val="1"/>
    <w:next w:val="1"/>
    <w:link w:val="51"/>
    <w:qFormat/>
    <w:uiPriority w:val="0"/>
    <w:pPr>
      <w:keepNext/>
      <w:keepLines/>
      <w:autoSpaceDE w:val="0"/>
      <w:autoSpaceDN w:val="0"/>
      <w:adjustRightInd w:val="0"/>
      <w:spacing w:before="240" w:after="64" w:line="320" w:lineRule="auto"/>
      <w:ind w:left="1152" w:hanging="1152"/>
      <w:textAlignment w:val="baseline"/>
      <w:outlineLvl w:val="5"/>
    </w:pPr>
    <w:rPr>
      <w:rFonts w:ascii="Cambria" w:hAnsi="Cambria"/>
      <w:b/>
      <w:bCs/>
      <w:kern w:val="0"/>
      <w:sz w:val="24"/>
      <w:szCs w:val="24"/>
      <w:lang w:val="zh-CN" w:eastAsia="zh-CN"/>
    </w:rPr>
  </w:style>
  <w:style w:type="paragraph" w:styleId="8">
    <w:name w:val="heading 7"/>
    <w:basedOn w:val="1"/>
    <w:next w:val="1"/>
    <w:link w:val="52"/>
    <w:qFormat/>
    <w:uiPriority w:val="0"/>
    <w:pPr>
      <w:keepNext/>
      <w:keepLines/>
      <w:autoSpaceDE w:val="0"/>
      <w:autoSpaceDN w:val="0"/>
      <w:adjustRightInd w:val="0"/>
      <w:spacing w:before="240" w:after="64" w:line="320" w:lineRule="auto"/>
      <w:ind w:left="1296" w:hanging="1296"/>
      <w:textAlignment w:val="baseline"/>
      <w:outlineLvl w:val="6"/>
    </w:pPr>
    <w:rPr>
      <w:b/>
      <w:bCs/>
      <w:kern w:val="0"/>
      <w:sz w:val="24"/>
      <w:szCs w:val="24"/>
      <w:lang w:val="zh-CN" w:eastAsia="zh-CN"/>
    </w:rPr>
  </w:style>
  <w:style w:type="paragraph" w:styleId="9">
    <w:name w:val="heading 8"/>
    <w:basedOn w:val="1"/>
    <w:next w:val="1"/>
    <w:link w:val="53"/>
    <w:qFormat/>
    <w:uiPriority w:val="0"/>
    <w:pPr>
      <w:keepNext/>
      <w:keepLines/>
      <w:autoSpaceDE w:val="0"/>
      <w:autoSpaceDN w:val="0"/>
      <w:adjustRightInd w:val="0"/>
      <w:spacing w:before="240" w:after="64" w:line="320" w:lineRule="auto"/>
      <w:ind w:left="1440" w:hanging="1440"/>
      <w:textAlignment w:val="baseline"/>
      <w:outlineLvl w:val="7"/>
    </w:pPr>
    <w:rPr>
      <w:rFonts w:ascii="Cambria" w:hAnsi="Cambria"/>
      <w:kern w:val="0"/>
      <w:sz w:val="24"/>
      <w:szCs w:val="24"/>
      <w:lang w:val="zh-CN" w:eastAsia="zh-CN"/>
    </w:rPr>
  </w:style>
  <w:style w:type="paragraph" w:styleId="10">
    <w:name w:val="heading 9"/>
    <w:basedOn w:val="1"/>
    <w:next w:val="1"/>
    <w:link w:val="54"/>
    <w:qFormat/>
    <w:uiPriority w:val="0"/>
    <w:pPr>
      <w:keepNext/>
      <w:keepLines/>
      <w:autoSpaceDE w:val="0"/>
      <w:autoSpaceDN w:val="0"/>
      <w:adjustRightInd w:val="0"/>
      <w:spacing w:before="240" w:after="64" w:line="320" w:lineRule="auto"/>
      <w:ind w:left="1584" w:hanging="1584"/>
      <w:textAlignment w:val="baseline"/>
      <w:outlineLvl w:val="8"/>
    </w:pPr>
    <w:rPr>
      <w:rFonts w:ascii="Cambria" w:hAnsi="Cambria"/>
      <w:kern w:val="0"/>
      <w:sz w:val="20"/>
      <w:szCs w:val="21"/>
      <w:lang w:val="zh-CN" w:eastAsia="zh-CN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widowControl/>
      <w:autoSpaceDE w:val="0"/>
      <w:autoSpaceDN w:val="0"/>
      <w:adjustRightInd w:val="0"/>
      <w:ind w:firstLine="444"/>
      <w:textAlignment w:val="baseline"/>
    </w:pPr>
    <w:rPr>
      <w:rFonts w:cs="宋体"/>
      <w:szCs w:val="21"/>
    </w:rPr>
  </w:style>
  <w:style w:type="paragraph" w:styleId="12">
    <w:name w:val="Document Map"/>
    <w:basedOn w:val="1"/>
    <w:link w:val="62"/>
    <w:semiHidden/>
    <w:unhideWhenUsed/>
    <w:qFormat/>
    <w:uiPriority w:val="99"/>
    <w:pPr>
      <w:autoSpaceDE w:val="0"/>
      <w:autoSpaceDN w:val="0"/>
      <w:adjustRightInd w:val="0"/>
      <w:textAlignment w:val="baseline"/>
    </w:pPr>
    <w:rPr>
      <w:rFonts w:ascii="宋体" w:cs="宋体"/>
      <w:sz w:val="18"/>
      <w:szCs w:val="18"/>
    </w:rPr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 Indent"/>
    <w:basedOn w:val="1"/>
    <w:qFormat/>
    <w:uiPriority w:val="0"/>
    <w:pPr>
      <w:spacing w:line="360" w:lineRule="auto"/>
      <w:ind w:left="360" w:firstLine="360" w:firstLineChars="150"/>
    </w:pPr>
    <w:rPr>
      <w:rFonts w:ascii="宋体" w:hAnsi="宋体"/>
      <w:sz w:val="24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34"/>
    <w:semiHidden/>
    <w:unhideWhenUsed/>
    <w:qFormat/>
    <w:uiPriority w:val="0"/>
    <w:rPr>
      <w:sz w:val="18"/>
      <w:szCs w:val="18"/>
    </w:r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480" w:lineRule="exact"/>
      <w:ind w:left="420" w:leftChars="200"/>
    </w:pPr>
    <w:rPr>
      <w:sz w:val="28"/>
      <w:szCs w:val="28"/>
    </w:r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23">
    <w:name w:val="Table Grid"/>
    <w:basedOn w:val="2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Hyperlink"/>
    <w:basedOn w:val="24"/>
    <w:unhideWhenUsed/>
    <w:qFormat/>
    <w:uiPriority w:val="99"/>
    <w:rPr>
      <w:color w:val="0000FF"/>
      <w:u w:val="single"/>
    </w:rPr>
  </w:style>
  <w:style w:type="paragraph" w:customStyle="1" w:styleId="28">
    <w:name w:val="Latex"/>
    <w:basedOn w:val="1"/>
    <w:qFormat/>
    <w:uiPriority w:val="0"/>
    <w:pPr>
      <w:jc w:val="center"/>
    </w:pPr>
    <w:rPr>
      <w:rFonts w:hint="eastAsia" w:ascii="Times New Roman" w:hAnsi="Times New Roman"/>
    </w:rPr>
  </w:style>
  <w:style w:type="paragraph" w:customStyle="1" w:styleId="29">
    <w:name w:val="LatexN"/>
    <w:basedOn w:val="1"/>
    <w:qFormat/>
    <w:uiPriority w:val="0"/>
    <w:pPr>
      <w:jc w:val="center"/>
    </w:pPr>
    <w:rPr>
      <w:rFonts w:hint="eastAsia" w:ascii="Times New Roman" w:hAnsi="Times New Roman"/>
    </w:rPr>
  </w:style>
  <w:style w:type="character" w:styleId="30">
    <w:name w:val="Placeholder Text"/>
    <w:basedOn w:val="24"/>
    <w:semiHidden/>
    <w:qFormat/>
    <w:uiPriority w:val="99"/>
    <w:rPr>
      <w:color w:val="808080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字符"/>
    <w:basedOn w:val="24"/>
    <w:link w:val="1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字符"/>
    <w:basedOn w:val="24"/>
    <w:link w:val="1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批注框文本 字符"/>
    <w:basedOn w:val="24"/>
    <w:link w:val="16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标题 2 字符"/>
    <w:basedOn w:val="24"/>
    <w:link w:val="4"/>
    <w:qFormat/>
    <w:uiPriority w:val="0"/>
    <w:rPr>
      <w:rFonts w:ascii="Arial" w:hAnsi="Arial" w:eastAsia="黑体" w:cs="Times New Roman"/>
      <w:bCs/>
      <w:sz w:val="30"/>
      <w:szCs w:val="32"/>
    </w:rPr>
  </w:style>
  <w:style w:type="character" w:customStyle="1" w:styleId="36">
    <w:name w:val="标题 1 字符"/>
    <w:basedOn w:val="24"/>
    <w:link w:val="3"/>
    <w:qFormat/>
    <w:uiPriority w:val="0"/>
    <w:rPr>
      <w:rFonts w:ascii="Times New Roman" w:hAnsi="Times New Roman" w:eastAsia="黑体" w:cs="Times New Roman"/>
      <w:b/>
      <w:bCs/>
      <w:kern w:val="44"/>
      <w:sz w:val="32"/>
      <w:szCs w:val="44"/>
    </w:rPr>
  </w:style>
  <w:style w:type="paragraph" w:styleId="3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customStyle="1" w:styleId="38">
    <w:name w:val="标题 3 字符"/>
    <w:basedOn w:val="24"/>
    <w:link w:val="2"/>
    <w:qFormat/>
    <w:uiPriority w:val="0"/>
    <w:rPr>
      <w:rFonts w:ascii="Times New Roman" w:hAnsi="Times New Roman" w:eastAsia="黑体" w:cs="Times New Roman"/>
      <w:bCs/>
      <w:sz w:val="28"/>
      <w:szCs w:val="32"/>
    </w:rPr>
  </w:style>
  <w:style w:type="character" w:customStyle="1" w:styleId="39">
    <w:name w:val="标题 4 字符"/>
    <w:basedOn w:val="24"/>
    <w:semiHidden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0">
    <w:name w:val="标题 5 字符"/>
    <w:basedOn w:val="24"/>
    <w:semiHidden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6 字符"/>
    <w:basedOn w:val="24"/>
    <w:semiHidden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4"/>
    <w:semiHidden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3">
    <w:name w:val="标题 8 字符"/>
    <w:basedOn w:val="24"/>
    <w:semiHidden/>
    <w:qFormat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4"/>
    <w:semiHidden/>
    <w:qFormat/>
    <w:uiPriority w:val="0"/>
    <w:rPr>
      <w:rFonts w:asciiTheme="majorHAnsi" w:hAnsiTheme="majorHAnsi" w:eastAsiaTheme="majorEastAsia" w:cstheme="majorBidi"/>
      <w:szCs w:val="21"/>
    </w:rPr>
  </w:style>
  <w:style w:type="character" w:customStyle="1" w:styleId="45">
    <w:name w:val="标题 1 Char"/>
    <w:qFormat/>
    <w:uiPriority w:val="9"/>
    <w:rPr>
      <w:rFonts w:ascii="Times New Roman" w:hAnsi="Times New Roman" w:eastAsia="黑体" w:cs="宋体"/>
      <w:b/>
      <w:bCs/>
      <w:kern w:val="44"/>
      <w:sz w:val="28"/>
      <w:szCs w:val="44"/>
    </w:rPr>
  </w:style>
  <w:style w:type="paragraph" w:customStyle="1" w:styleId="46">
    <w:name w:val="_Style 35"/>
    <w:basedOn w:val="1"/>
    <w:next w:val="1"/>
    <w:unhideWhenUsed/>
    <w:qFormat/>
    <w:uiPriority w:val="39"/>
    <w:pPr>
      <w:autoSpaceDE w:val="0"/>
      <w:autoSpaceDN w:val="0"/>
      <w:adjustRightInd w:val="0"/>
      <w:ind w:left="200" w:leftChars="200"/>
      <w:textAlignment w:val="baseline"/>
    </w:pPr>
    <w:rPr>
      <w:rFonts w:cs="宋体"/>
      <w:szCs w:val="21"/>
    </w:rPr>
  </w:style>
  <w:style w:type="character" w:customStyle="1" w:styleId="47">
    <w:name w:val="标题 2 Char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48">
    <w:name w:val="标题 3 Char"/>
    <w:qFormat/>
    <w:uiPriority w:val="9"/>
    <w:rPr>
      <w:rFonts w:ascii="Times New Roman" w:hAnsi="Times New Roman" w:eastAsia="黑体" w:cs="Times New Roman"/>
      <w:bCs/>
      <w:sz w:val="24"/>
      <w:szCs w:val="24"/>
    </w:rPr>
  </w:style>
  <w:style w:type="character" w:customStyle="1" w:styleId="49">
    <w:name w:val="标题 4 字符1"/>
    <w:link w:val="5"/>
    <w:qFormat/>
    <w:uiPriority w:val="9"/>
    <w:rPr>
      <w:rFonts w:ascii="Cambria" w:hAnsi="Cambria" w:eastAsia="黑体" w:cs="Times New Roman"/>
      <w:bCs/>
      <w:kern w:val="0"/>
      <w:sz w:val="24"/>
      <w:szCs w:val="28"/>
      <w:lang w:val="zh-CN" w:eastAsia="zh-CN"/>
    </w:rPr>
  </w:style>
  <w:style w:type="character" w:customStyle="1" w:styleId="50">
    <w:name w:val="标题 5 字符1"/>
    <w:link w:val="6"/>
    <w:qFormat/>
    <w:uiPriority w:val="9"/>
    <w:rPr>
      <w:rFonts w:ascii="Times New Roman" w:hAnsi="Times New Roman" w:eastAsia="宋体" w:cs="Times New Roman"/>
      <w:b/>
      <w:bCs/>
      <w:kern w:val="0"/>
      <w:sz w:val="28"/>
      <w:szCs w:val="28"/>
      <w:lang w:val="zh-CN" w:eastAsia="zh-CN"/>
    </w:rPr>
  </w:style>
  <w:style w:type="character" w:customStyle="1" w:styleId="51">
    <w:name w:val="标题 6 字符1"/>
    <w:link w:val="7"/>
    <w:qFormat/>
    <w:uiPriority w:val="9"/>
    <w:rPr>
      <w:rFonts w:ascii="Cambria" w:hAnsi="Cambria" w:eastAsia="宋体" w:cs="Times New Roman"/>
      <w:b/>
      <w:bCs/>
      <w:kern w:val="0"/>
      <w:sz w:val="24"/>
      <w:szCs w:val="24"/>
      <w:lang w:val="zh-CN" w:eastAsia="zh-CN"/>
    </w:rPr>
  </w:style>
  <w:style w:type="character" w:customStyle="1" w:styleId="52">
    <w:name w:val="标题 7 字符1"/>
    <w:link w:val="8"/>
    <w:qFormat/>
    <w:uiPriority w:val="9"/>
    <w:rPr>
      <w:rFonts w:ascii="Times New Roman" w:hAnsi="Times New Roman" w:eastAsia="宋体" w:cs="Times New Roman"/>
      <w:b/>
      <w:bCs/>
      <w:kern w:val="0"/>
      <w:sz w:val="24"/>
      <w:szCs w:val="24"/>
      <w:lang w:val="zh-CN" w:eastAsia="zh-CN"/>
    </w:rPr>
  </w:style>
  <w:style w:type="character" w:customStyle="1" w:styleId="53">
    <w:name w:val="标题 8 字符1"/>
    <w:link w:val="9"/>
    <w:qFormat/>
    <w:uiPriority w:val="9"/>
    <w:rPr>
      <w:rFonts w:ascii="Cambria" w:hAnsi="Cambria" w:eastAsia="宋体" w:cs="Times New Roman"/>
      <w:kern w:val="0"/>
      <w:sz w:val="24"/>
      <w:szCs w:val="24"/>
      <w:lang w:val="zh-CN" w:eastAsia="zh-CN"/>
    </w:rPr>
  </w:style>
  <w:style w:type="character" w:customStyle="1" w:styleId="54">
    <w:name w:val="标题 9 字符1"/>
    <w:link w:val="10"/>
    <w:qFormat/>
    <w:uiPriority w:val="9"/>
    <w:rPr>
      <w:rFonts w:ascii="Cambria" w:hAnsi="Cambria" w:eastAsia="宋体" w:cs="Times New Roman"/>
      <w:kern w:val="0"/>
      <w:sz w:val="20"/>
      <w:szCs w:val="21"/>
      <w:lang w:val="zh-CN" w:eastAsia="zh-CN"/>
    </w:rPr>
  </w:style>
  <w:style w:type="character" w:customStyle="1" w:styleId="55">
    <w:name w:val="批注框文本 Char"/>
    <w:semiHidden/>
    <w:qFormat/>
    <w:uiPriority w:val="99"/>
    <w:rPr>
      <w:rFonts w:ascii="宋体" w:eastAsia="宋体" w:cs="宋体"/>
      <w:sz w:val="18"/>
      <w:szCs w:val="18"/>
    </w:rPr>
  </w:style>
  <w:style w:type="paragraph" w:customStyle="1" w:styleId="56">
    <w:name w:val="图表标题"/>
    <w:basedOn w:val="1"/>
    <w:qFormat/>
    <w:uiPriority w:val="0"/>
    <w:pPr>
      <w:autoSpaceDE w:val="0"/>
      <w:autoSpaceDN w:val="0"/>
      <w:adjustRightInd w:val="0"/>
      <w:jc w:val="center"/>
      <w:textAlignment w:val="baseline"/>
    </w:pPr>
    <w:rPr>
      <w:sz w:val="18"/>
      <w:szCs w:val="21"/>
    </w:rPr>
  </w:style>
  <w:style w:type="paragraph" w:customStyle="1" w:styleId="57">
    <w:name w:val="generaltext"/>
    <w:basedOn w:val="1"/>
    <w:qFormat/>
    <w:uiPriority w:val="0"/>
    <w:pPr>
      <w:widowControl/>
      <w:spacing w:before="75" w:after="75" w:line="360" w:lineRule="auto"/>
      <w:ind w:left="450"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58">
    <w:name w:val="TOC Heading"/>
    <w:basedOn w:val="3"/>
    <w:next w:val="1"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  <w:lang w:val="zh-CN" w:eastAsia="zh-CN"/>
    </w:rPr>
  </w:style>
  <w:style w:type="character" w:customStyle="1" w:styleId="59">
    <w:name w:val="页眉 Char"/>
    <w:qFormat/>
    <w:uiPriority w:val="99"/>
    <w:rPr>
      <w:rFonts w:ascii="Times New Roman" w:hAnsi="Times New Roman" w:eastAsia="宋体" w:cs="宋体"/>
      <w:sz w:val="18"/>
      <w:szCs w:val="18"/>
    </w:rPr>
  </w:style>
  <w:style w:type="character" w:customStyle="1" w:styleId="60">
    <w:name w:val="页脚 Char"/>
    <w:qFormat/>
    <w:uiPriority w:val="99"/>
    <w:rPr>
      <w:rFonts w:ascii="Times New Roman" w:hAnsi="Times New Roman" w:eastAsia="宋体" w:cs="宋体"/>
      <w:sz w:val="18"/>
      <w:szCs w:val="18"/>
    </w:rPr>
  </w:style>
  <w:style w:type="character" w:customStyle="1" w:styleId="61">
    <w:name w:val="文档结构图 字符"/>
    <w:basedOn w:val="24"/>
    <w:semiHidden/>
    <w:qFormat/>
    <w:uiPriority w:val="99"/>
    <w:rPr>
      <w:rFonts w:ascii="Microsoft YaHei UI" w:hAnsi="Times New Roman" w:eastAsia="Microsoft YaHei UI" w:cs="Times New Roman"/>
      <w:sz w:val="18"/>
      <w:szCs w:val="18"/>
    </w:rPr>
  </w:style>
  <w:style w:type="character" w:customStyle="1" w:styleId="62">
    <w:name w:val="文档结构图 字符1"/>
    <w:link w:val="1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63">
    <w:name w:val="列表段落1"/>
    <w:basedOn w:val="1"/>
    <w:qFormat/>
    <w:uiPriority w:val="0"/>
    <w:pPr>
      <w:autoSpaceDE w:val="0"/>
      <w:autoSpaceDN w:val="0"/>
      <w:adjustRightInd w:val="0"/>
      <w:ind w:firstLine="420" w:firstLineChars="200"/>
      <w:textAlignment w:val="baseline"/>
    </w:pPr>
    <w:rPr>
      <w:rFonts w:cs="宋体"/>
      <w:szCs w:val="21"/>
    </w:rPr>
  </w:style>
  <w:style w:type="paragraph" w:customStyle="1" w:styleId="64">
    <w:name w:val="_Style 58"/>
    <w:basedOn w:val="1"/>
    <w:next w:val="1"/>
    <w:qFormat/>
    <w:uiPriority w:val="39"/>
    <w:pPr>
      <w:autoSpaceDE w:val="0"/>
      <w:autoSpaceDN w:val="0"/>
      <w:adjustRightInd w:val="0"/>
      <w:ind w:left="420" w:leftChars="200"/>
      <w:textAlignment w:val="baseline"/>
    </w:pPr>
    <w:rPr>
      <w:rFonts w:cs="宋体"/>
      <w:szCs w:val="21"/>
    </w:rPr>
  </w:style>
  <w:style w:type="paragraph" w:customStyle="1" w:styleId="65">
    <w:name w:val="TOC 标题1"/>
    <w:basedOn w:val="3"/>
    <w:next w:val="1"/>
    <w:qFormat/>
    <w:uiPriority w:val="0"/>
    <w:pPr>
      <w:widowControl/>
      <w:spacing w:before="48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66">
    <w:name w:val="不明显强调1"/>
    <w:qFormat/>
    <w:uiPriority w:val="0"/>
    <w:rPr>
      <w:iCs/>
      <w:color w:val="auto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120</Pages>
  <Words>18323</Words>
  <Characters>104447</Characters>
  <Lines>870</Lines>
  <Paragraphs>245</Paragraphs>
  <TotalTime>2</TotalTime>
  <ScaleCrop>false</ScaleCrop>
  <LinksUpToDate>false</LinksUpToDate>
  <CharactersWithSpaces>122525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2019-05-14T16:28:00Z</dcterms:created>
  <dc:creator>nn</dc:creator>
  <cp:lastModifiedBy>yangzb</cp:lastModifiedBy>
  <cp:lastPrinted>2019-05-24T04:43:00Z</cp:lastPrinted>
  <dcterms:modified xsi:type="dcterms:W3CDTF">2022-01-12T07:30:38Z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ICV">
    <vt:lpwstr>3B552E54FA584174A0896F15B340D066</vt:lpwstr>
  </property>
</Properties>
</file>