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center"/>
        <w:outlineLvl w:val="0"/>
        <w:rPr>
          <w:rFonts w:hint="eastAsia"/>
          <w:lang w:val="en-US" w:eastAsia="zh-CN"/>
        </w:rPr>
      </w:pPr>
      <w:bookmarkStart w:id="0" w:name="_Toc2200"/>
      <w:r>
        <w:rPr>
          <w:rFonts w:hint="eastAsia"/>
          <w:lang w:val="en-US" w:eastAsia="zh-CN"/>
        </w:rPr>
        <w:t>荷载及内力计算</w:t>
      </w:r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土层参数计算依据表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{{#土层参数计算依据表}}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土压力系数表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{{#土压力系数表}}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根据《建筑基坑支护技术规程》（JGJ120-2012）规定：对地下水位以下的黏性土、黏质粉土，可采用土压力、水压力合算方法。具体公式如下：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eastAsia" w:eastAsia="宋体" w:cs="Times New Roman"/>
          <w:lang w:val="en-US" w:eastAsia="zh-CN"/>
        </w:rPr>
        <w:t>主动土压力计算公式</w:t>
      </w:r>
      <w:r>
        <w:rPr>
          <w:rFonts w:hint="eastAsia"/>
          <w:lang w:val="en-US" w:eastAsia="zh-CN"/>
        </w:rPr>
        <w:t>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{{被动土压力系数计算公式}}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>式中，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—支护结构外侧，第i层土中计算点的主动土压力强度标准值（kPa）；当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＜ 0时，应取</w:t>
      </w:r>
      <w:r>
        <w:rPr>
          <w:rFonts w:hint="eastAsia"/>
          <w:lang w:val="en-US" w:eastAsia="zh-CN"/>
        </w:rPr>
        <w:t>{{支护结构外侧}}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=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{{支护结构外侧应力}}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{{支护结构内侧应力}}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—分别为支护结构外侧、内侧计算点的土中竖向应力标准值（kPa）；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{{主动土压力系数}}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{{被动土压力系数}}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</w:t>
      </w:r>
      <w:r>
        <w:rPr>
          <w:rFonts w:hint="eastAsia" w:ascii="宋体" w:hAnsi="宋体" w:cs="宋体"/>
          <w:kern w:val="0"/>
          <w:sz w:val="24"/>
          <w:lang w:val="en-US" w:eastAsia="zh-CN"/>
        </w:rPr>
        <w:object>
          <v:shape id="_x0000_i1025" o:spt="75" type="#_x0000_t75" style="height:13pt;width:6.9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cs="宋体"/>
          <w:kern w:val="0"/>
          <w:sz w:val="24"/>
          <w:lang w:val="en-US" w:eastAsia="zh-CN"/>
        </w:rPr>
        <w:t>层土的主动土压力系数、被动土压力系数；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{{内聚力}}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、</w:t>
      </w:r>
      <w:r>
        <w:rPr>
          <w:rFonts w:hint="eastAsia"/>
          <w:lang w:val="en-US" w:eastAsia="zh-CN"/>
        </w:rPr>
        <w:t>{{内摩擦角}}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—分别为第i层土的黏聚力（kPa）</w:t>
      </w:r>
      <w:r>
        <w:rPr>
          <w:rFonts w:hint="eastAsia" w:ascii="宋体" w:hAnsi="宋体" w:eastAsia="宋体" w:cs="宋体"/>
          <w:kern w:val="0"/>
          <w:sz w:val="24"/>
          <w:lang w:val="en-US" w:eastAsia="zh-CN"/>
        </w:rPr>
        <w:t>、内摩擦角（°）；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0" w:firstLineChars="0"/>
        <w:textAlignment w:val="auto"/>
        <w:outlineLvl w:val="9"/>
        <w:rPr>
          <w:rFonts w:hint="eastAsia" w:ascii="宋体" w:hAnsi="宋体" w:cs="宋体"/>
          <w:kern w:val="0"/>
          <w:sz w:val="24"/>
          <w:lang w:val="en-US" w:eastAsia="zh-CN"/>
        </w:rPr>
      </w:pPr>
      <w:r>
        <w:rPr>
          <w:rFonts w:hint="eastAsia" w:ascii="宋体" w:hAnsi="宋体" w:cs="宋体"/>
          <w:kern w:val="0"/>
          <w:sz w:val="24"/>
          <w:lang w:val="en-US" w:eastAsia="zh-CN"/>
        </w:rPr>
        <w:t xml:space="preserve">     </w:t>
      </w:r>
      <w:r>
        <w:rPr>
          <w:rFonts w:hint="eastAsia"/>
          <w:lang w:val="en-US" w:eastAsia="zh-CN"/>
        </w:rPr>
        <w:t>{{支护结构内侧}}</w:t>
      </w:r>
      <w:r>
        <w:rPr>
          <w:rFonts w:hint="eastAsia" w:ascii="宋体" w:hAnsi="宋体" w:cs="宋体"/>
          <w:kern w:val="0"/>
          <w:sz w:val="24"/>
          <w:lang w:val="en-US" w:eastAsia="zh-CN"/>
        </w:rPr>
        <w:t>—支护结构内侧，第i层土中计算点的被动土压力强度标准值（kPa）。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地面堆</w:t>
      </w:r>
      <w:r>
        <w:rPr>
          <w:rFonts w:hint="eastAsia"/>
          <w:i w:val="0"/>
          <w:iCs w:val="0"/>
          <w:lang w:val="en-US" w:eastAsia="zh-CN"/>
        </w:rPr>
        <w:t>载{{地面堆载}}，开挖深度{{开挖深度}}米。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" w:name="_Toc27610_WPSOffice_Level3"/>
      <w:bookmarkStart w:id="2" w:name="_Toc4710_WPSOffice_Level3"/>
      <w:bookmarkStart w:id="3" w:name="_Toc620"/>
      <w:r>
        <w:rPr>
          <w:rFonts w:hint="eastAsia"/>
          <w:lang w:val="en-US" w:eastAsia="zh-CN"/>
        </w:rPr>
        <w:t>主动土压力</w:t>
      </w:r>
      <w:bookmarkEnd w:id="1"/>
      <w:bookmarkEnd w:id="2"/>
      <w:bookmarkEnd w:id="3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{{?主动土压力}}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{{主动土层}}层土：</w:t>
      </w:r>
      <w:bookmarkStart w:id="16" w:name="_GoBack"/>
      <w:bookmarkEnd w:id="16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{{/主动土压力}}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4" w:name="_Toc22513_WPSOffice_Level3"/>
      <w:bookmarkStart w:id="5" w:name="_Toc9293_WPSOffice_Level3"/>
      <w:bookmarkStart w:id="6" w:name="_Toc30658"/>
      <w:r>
        <w:rPr>
          <w:rFonts w:hint="eastAsia"/>
          <w:position w:val="-26"/>
          <w:lang w:eastAsia="zh-CN"/>
        </w:rPr>
        <w:t>被动土压力</w:t>
      </w:r>
      <w:bookmarkEnd w:id="4"/>
      <w:bookmarkEnd w:id="5"/>
      <w:bookmarkEnd w:id="6"/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{{被动土压力计算公式}}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{{?</w:t>
      </w:r>
      <w:r>
        <w:rPr>
          <w:rFonts w:hint="eastAsia"/>
          <w:lang w:val="en-US" w:eastAsia="zh-CN"/>
        </w:rPr>
        <w:t>被动土</w:t>
      </w:r>
      <w:r>
        <w:rPr>
          <w:rFonts w:hint="default"/>
          <w:lang w:val="en-US" w:eastAsia="zh-CN"/>
        </w:rPr>
        <w:t>压力}}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jc w:val="both"/>
        <w:rPr>
          <w:rFonts w:hint="default"/>
          <w:lang w:val="en-US" w:eastAsia="zh-CN"/>
        </w:rPr>
      </w:pPr>
      <w:r>
        <w:rPr>
          <w:rFonts w:hint="eastAsia"/>
          <w:position w:val="-26"/>
          <w:lang w:val="en-US" w:eastAsia="zh-CN"/>
        </w:rPr>
        <w:t>{{被动土层}}层土：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动土压力上}}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{{/</w:t>
      </w:r>
      <w:r>
        <w:rPr>
          <w:rFonts w:hint="eastAsia"/>
          <w:lang w:val="en-US" w:eastAsia="zh-CN"/>
        </w:rPr>
        <w:t>被</w:t>
      </w:r>
      <w:r>
        <w:rPr>
          <w:rFonts w:hint="default"/>
          <w:lang w:val="en-US" w:eastAsia="zh-CN"/>
        </w:rPr>
        <w:t>动土压力}}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position w:val="-26"/>
          <w:lang w:eastAsia="zh-CN"/>
        </w:rPr>
      </w:pPr>
      <w:bookmarkStart w:id="7" w:name="_Toc21137_WPSOffice_Level3"/>
      <w:bookmarkStart w:id="8" w:name="_Toc7024"/>
      <w:bookmarkStart w:id="9" w:name="_Toc4300_WPSOffice_Level3"/>
      <w:r>
        <w:rPr>
          <w:rFonts w:hint="eastAsia"/>
          <w:position w:val="-26"/>
          <w:lang w:eastAsia="zh-CN"/>
        </w:rPr>
        <w:t>土压力零点计算</w:t>
      </w:r>
      <w:bookmarkEnd w:id="7"/>
      <w:bookmarkEnd w:id="8"/>
      <w:bookmarkEnd w:id="9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{{?存在</w:t>
      </w:r>
      <w:r>
        <w:rPr>
          <w:rFonts w:hint="eastAsia"/>
          <w:lang w:val="en-US" w:eastAsia="zh-CN"/>
        </w:rPr>
        <w:t>主被动相等}}</w:t>
      </w:r>
    </w:p>
    <w:p>
      <w:pPr>
        <w:bidi w:val="0"/>
        <w:jc w:val="left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设土压力零点位于{{土压零点位置}}。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零点</w:t>
      </w:r>
      <w:r>
        <w:rPr>
          <w:rFonts w:hint="default"/>
          <w:lang w:val="en-US" w:eastAsia="zh-CN"/>
        </w:rPr>
        <w:t>主动土压力下}}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</w:t>
      </w:r>
      <w:r>
        <w:rPr>
          <w:rFonts w:hint="eastAsia"/>
          <w:lang w:val="en-US" w:eastAsia="zh-CN"/>
        </w:rPr>
        <w:t>零点</w:t>
      </w:r>
      <w:r>
        <w:rPr>
          <w:rFonts w:hint="default"/>
          <w:lang w:val="en-US" w:eastAsia="zh-CN"/>
        </w:rPr>
        <w:t>被动土压力下}}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{{土压力零点求解}}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求解得：x=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</w:t>
      </w:r>
    </w:p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故土压力强度零点位于{{土压力零点位置}}以下</w:t>
      </w:r>
      <w:r>
        <w:rPr>
          <w:rFonts w:hint="default"/>
          <w:lang w:val="en-US" w:eastAsia="zh-CN"/>
        </w:rPr>
        <w:t>{{土压力零点值}}</w:t>
      </w:r>
      <w:r>
        <w:rPr>
          <w:rFonts w:hint="eastAsia"/>
          <w:lang w:val="en-US" w:eastAsia="zh-CN"/>
        </w:rPr>
        <w:t>m。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零点处主被动土压力强度：</w:t>
      </w:r>
      <w:r>
        <w:rPr>
          <w:rFonts w:hint="default"/>
          <w:lang w:val="en-US" w:eastAsia="zh-CN"/>
        </w:rPr>
        <w:t>{{零点土压力值}}</w:t>
      </w:r>
      <w:r>
        <w:rPr>
          <w:rFonts w:hint="eastAsia"/>
          <w:lang w:val="en-US" w:eastAsia="zh-CN"/>
        </w:rPr>
        <w:t>Kpa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{{/存在主被动相等}}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{{?不存在主被动相等}}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计算支反力的关键是确定反弯点（土压力零点）的位置即单位主动土压力等于单位被动土压力（注意不是合力是某一深度的单位力）。目前对于零点的确定存在如下五种假定，详见《深基坑工程》陈中汉、程丽萍编著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主动土压力等于被动土压力的位置。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开挖面以下其深度相当于挖深20%的位置。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最下一层支点以下主动土压力弯矩与被动土压力弯矩平衡位置。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上端固定的半无限长弹性支承梁的第一个不动点。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取基坑底面以下嵌固深度的0.6倍，该法仅适用最后一个工况。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textAlignment w:val="auto"/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为计算方便通常采用第（1）种方法，当第（1）种不存在时采用第（2）种方法计算。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由上面土压力图可以发现不存在土压力相等的点则无法采用第（1）种方法，因此采用第（2）种方法即反弯点位于1.2h=</w:t>
      </w:r>
      <w:r>
        <w:rPr>
          <w:rFonts w:hint="eastAsia"/>
          <w:lang w:val="en-US" w:eastAsia="zh-CN"/>
        </w:rPr>
        <w:t>{{零点土压力值}}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 w:bidi="ar-SA"/>
        </w:rPr>
        <w:t>m（h为基坑挖深）。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{{/不存在主被动相等}}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0" w:name="_Toc6131_WPSOffice_Level3"/>
      <w:bookmarkStart w:id="11" w:name="_Toc12179_WPSOffice_Level3"/>
      <w:bookmarkStart w:id="12" w:name="_Toc3207"/>
      <w:r>
        <w:rPr>
          <w:rFonts w:hint="eastAsia"/>
          <w:lang w:val="en-US" w:eastAsia="zh-CN"/>
        </w:rPr>
        <w:t>土压力合力及作用点计算</w:t>
      </w:r>
      <w:bookmarkEnd w:id="10"/>
      <w:bookmarkEnd w:id="11"/>
      <w:bookmarkEnd w:id="12"/>
    </w:p>
    <w:p>
      <w:pP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计算方法按照前面计算得到的主被动土压力强度按以下公式计算：</w:t>
      </w:r>
    </w:p>
    <w:p>
      <w:pPr>
        <w:pStyle w:val="2"/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4"/>
          <w:szCs w:val="24"/>
          <w:lang w:val="en-US" w:eastAsia="zh-CN" w:bidi="ar-SA"/>
        </w:rPr>
        <w:t>设{{土压力强度顶面}}为土层顶面的土压力强度，{{土压力强度底面}}为土层底面的土压力强度，{{土层厚度}}</w:t>
      </w:r>
      <w:r>
        <w:rPr>
          <w:rFonts w:hint="eastAsia" w:ascii="Calibri" w:hAnsi="Calibri" w:cs="Times New Roman"/>
          <w:kern w:val="2"/>
          <w:sz w:val="24"/>
          <w:szCs w:val="24"/>
          <w:lang w:val="en-US" w:eastAsia="zh-CN" w:bidi="ar-SA"/>
        </w:rPr>
        <w:t>为所计算的那一层土的土层厚度。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4.1主动土压力合力及作用点位置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{{?主动土压力合力}}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合力计算公式：{{土压力合力计算公式}}；作用点位置公式：{{作用点位置计算公式}}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{{主动作用点位置计算}}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{{/主动土压力合力}}</w:t>
      </w:r>
    </w:p>
    <w:p>
      <w:pPr>
        <w:pStyle w:val="8"/>
        <w:bidi w:val="0"/>
        <w:spacing w:line="240" w:lineRule="auto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4.2被动土压力合力及作用点位置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{{?被动土压力合力}}</w:t>
      </w:r>
    </w:p>
    <w:p>
      <w:pPr>
        <w:bidi w:val="0"/>
        <w:rPr>
          <w:rFonts w:hint="default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{{土压力合力计算条件}}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合力计算公式：{{土压力合力计算公式}}；作用点位置：{{作用点位置计算公式}}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{{作用点位置计算公式}}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{{被动土压力合力计算}}</w:t>
      </w:r>
    </w:p>
    <w:p>
      <w:pPr>
        <w:bidi w:val="0"/>
        <w:rPr>
          <w:rFonts w:hint="eastAsia" w:eastAsia="宋体" w:cs="Times New Roman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{{被动作用点位置计算}}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 w:eastAsia="宋体" w:cs="Times New Roman"/>
          <w:lang w:val="en-US" w:eastAsia="zh-CN"/>
        </w:rPr>
        <w:t>{{/被动土压力合力}}</w:t>
      </w:r>
    </w:p>
    <w:p>
      <w:pPr>
        <w:pStyle w:val="7"/>
        <w:numPr>
          <w:ilvl w:val="0"/>
          <w:numId w:val="1"/>
        </w:numPr>
        <w:bidi w:val="0"/>
        <w:spacing w:line="240" w:lineRule="auto"/>
        <w:ind w:left="425" w:leftChars="0" w:hanging="425" w:firstLineChars="0"/>
        <w:rPr>
          <w:rFonts w:hint="eastAsia"/>
          <w:lang w:val="en-US" w:eastAsia="zh-CN"/>
        </w:rPr>
      </w:pPr>
      <w:bookmarkStart w:id="13" w:name="_Toc8027_WPSOffice_Level3"/>
      <w:bookmarkStart w:id="14" w:name="_Toc17097_WPSOffice_Level3"/>
      <w:bookmarkStart w:id="15" w:name="_Toc12113"/>
      <w:r>
        <w:rPr>
          <w:rFonts w:hint="eastAsia"/>
          <w:lang w:val="en-US" w:eastAsia="zh-CN"/>
        </w:rPr>
        <w:t>支撑处水平力计算</w:t>
      </w:r>
      <w:bookmarkEnd w:id="13"/>
      <w:bookmarkEnd w:id="14"/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支反力计算通过如下公式：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{{支反力计算公式}}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{{被动合力至反弯点的距离}}</w:t>
      </w:r>
      <w:r>
        <w:rPr>
          <w:rFonts w:hint="eastAsia" w:ascii="宋体" w:hAnsi="宋体" w:cs="宋体"/>
          <w:sz w:val="24"/>
          <w:szCs w:val="24"/>
          <w:lang w:eastAsia="zh-CN"/>
        </w:rPr>
        <w:t>—</w:t>
      </w:r>
      <w:r>
        <w:rPr>
          <w:rFonts w:hint="eastAsia" w:ascii="宋体" w:hAnsi="宋体" w:eastAsia="宋体" w:cs="宋体"/>
          <w:sz w:val="24"/>
          <w:szCs w:val="24"/>
        </w:rPr>
        <w:t>被动合力至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反弯点</w:t>
      </w:r>
      <w:r>
        <w:rPr>
          <w:rFonts w:hint="eastAsia" w:ascii="宋体" w:hAnsi="宋体" w:eastAsia="宋体" w:cs="宋体"/>
          <w:sz w:val="24"/>
          <w:szCs w:val="24"/>
        </w:rPr>
        <w:t>的距离；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{{各层土的被动合力}}—各层土的被动合力；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{{轴向支反力}}—轴向支反力；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{{支点至基坑底面的距离}}—支点至基坑底面的距离；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{{基坑底面至反弯点的距离}}—基坑底面至反弯点的距离；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{{主动合力至反弯点的距离}}—主动合力至反弯点的距离；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{{各层土的主动合力}}—各层土的主动合力；</w:t>
      </w:r>
    </w:p>
    <w:p>
      <w:pPr>
        <w:bidi w:val="0"/>
        <w:rPr>
          <w:rFonts w:hint="eastAsia" w:ascii="宋体" w:hAnsi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结合土压力合力带入公式可得</w:t>
      </w:r>
      <w:r>
        <w:rPr>
          <w:rFonts w:hint="eastAsia" w:ascii="宋体" w:hAnsi="宋体" w:cs="宋体"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 w:val="0"/>
        <w:snapToGrid w:val="0"/>
        <w:spacing w:line="24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{{支点反力计算}}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="宋体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="宋体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1A4881"/>
    <w:multiLevelType w:val="singleLevel"/>
    <w:tmpl w:val="C81A488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8812EC5"/>
    <w:multiLevelType w:val="singleLevel"/>
    <w:tmpl w:val="58812EC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55998"/>
    <w:rsid w:val="00405071"/>
    <w:rsid w:val="00956ED9"/>
    <w:rsid w:val="01EF7DF4"/>
    <w:rsid w:val="027F3712"/>
    <w:rsid w:val="02C93AE4"/>
    <w:rsid w:val="03412161"/>
    <w:rsid w:val="04975627"/>
    <w:rsid w:val="05465A65"/>
    <w:rsid w:val="05BA14B5"/>
    <w:rsid w:val="09157AEC"/>
    <w:rsid w:val="0A481506"/>
    <w:rsid w:val="0A8A6F61"/>
    <w:rsid w:val="0ACB69F3"/>
    <w:rsid w:val="0AE603E0"/>
    <w:rsid w:val="0D56589E"/>
    <w:rsid w:val="0D707B32"/>
    <w:rsid w:val="0DC169AE"/>
    <w:rsid w:val="0DD80810"/>
    <w:rsid w:val="0E0C623A"/>
    <w:rsid w:val="0EA06491"/>
    <w:rsid w:val="0EE874A2"/>
    <w:rsid w:val="107A59E3"/>
    <w:rsid w:val="10AD278D"/>
    <w:rsid w:val="10B42AC5"/>
    <w:rsid w:val="116D2506"/>
    <w:rsid w:val="122E4914"/>
    <w:rsid w:val="12582A78"/>
    <w:rsid w:val="12633D0A"/>
    <w:rsid w:val="12640989"/>
    <w:rsid w:val="126610F5"/>
    <w:rsid w:val="13D86B5E"/>
    <w:rsid w:val="14BC3F7C"/>
    <w:rsid w:val="160621C6"/>
    <w:rsid w:val="162C02B0"/>
    <w:rsid w:val="1753563F"/>
    <w:rsid w:val="18033B0E"/>
    <w:rsid w:val="18901D80"/>
    <w:rsid w:val="18CD03CB"/>
    <w:rsid w:val="19AA65F2"/>
    <w:rsid w:val="1A5579AB"/>
    <w:rsid w:val="1AFA4CB9"/>
    <w:rsid w:val="1B88082B"/>
    <w:rsid w:val="1C1E7DE3"/>
    <w:rsid w:val="1C45324A"/>
    <w:rsid w:val="1C703315"/>
    <w:rsid w:val="1D072709"/>
    <w:rsid w:val="1D4D3E8E"/>
    <w:rsid w:val="1DE557CF"/>
    <w:rsid w:val="1FCC67CE"/>
    <w:rsid w:val="1FE019FE"/>
    <w:rsid w:val="20FC212B"/>
    <w:rsid w:val="225B0B42"/>
    <w:rsid w:val="226F19E2"/>
    <w:rsid w:val="22C63A74"/>
    <w:rsid w:val="239619BE"/>
    <w:rsid w:val="24022302"/>
    <w:rsid w:val="24AA30CC"/>
    <w:rsid w:val="25652A43"/>
    <w:rsid w:val="25682C89"/>
    <w:rsid w:val="27683C48"/>
    <w:rsid w:val="27987203"/>
    <w:rsid w:val="280F5C8D"/>
    <w:rsid w:val="285E7027"/>
    <w:rsid w:val="28991B1E"/>
    <w:rsid w:val="28E24594"/>
    <w:rsid w:val="290D1B4C"/>
    <w:rsid w:val="29351186"/>
    <w:rsid w:val="295D2219"/>
    <w:rsid w:val="298E1590"/>
    <w:rsid w:val="29D6702E"/>
    <w:rsid w:val="2A7E1804"/>
    <w:rsid w:val="2AA57113"/>
    <w:rsid w:val="2AAC76EE"/>
    <w:rsid w:val="2AFF3118"/>
    <w:rsid w:val="2B36001F"/>
    <w:rsid w:val="2B7C7166"/>
    <w:rsid w:val="2BF0605D"/>
    <w:rsid w:val="2C2D4877"/>
    <w:rsid w:val="2D096F38"/>
    <w:rsid w:val="2D4329E2"/>
    <w:rsid w:val="2D895430"/>
    <w:rsid w:val="2D967D78"/>
    <w:rsid w:val="2DB16D93"/>
    <w:rsid w:val="2DD650FD"/>
    <w:rsid w:val="2E374E6A"/>
    <w:rsid w:val="2F8667CC"/>
    <w:rsid w:val="2FD149C3"/>
    <w:rsid w:val="30C85194"/>
    <w:rsid w:val="32AD4543"/>
    <w:rsid w:val="33706975"/>
    <w:rsid w:val="34573327"/>
    <w:rsid w:val="35823DCE"/>
    <w:rsid w:val="38D044A1"/>
    <w:rsid w:val="3A156103"/>
    <w:rsid w:val="3B0B2212"/>
    <w:rsid w:val="3C38626E"/>
    <w:rsid w:val="3C96134B"/>
    <w:rsid w:val="3CEC195C"/>
    <w:rsid w:val="3CF23548"/>
    <w:rsid w:val="3D837A38"/>
    <w:rsid w:val="3DC41220"/>
    <w:rsid w:val="42582D70"/>
    <w:rsid w:val="42A5583F"/>
    <w:rsid w:val="43E81EBE"/>
    <w:rsid w:val="44FE46AD"/>
    <w:rsid w:val="45007D8A"/>
    <w:rsid w:val="45472492"/>
    <w:rsid w:val="45B81FE0"/>
    <w:rsid w:val="465B7855"/>
    <w:rsid w:val="4664589F"/>
    <w:rsid w:val="47A35B63"/>
    <w:rsid w:val="48335DF4"/>
    <w:rsid w:val="488803B5"/>
    <w:rsid w:val="498D0BD9"/>
    <w:rsid w:val="499F6E09"/>
    <w:rsid w:val="49A92D71"/>
    <w:rsid w:val="4AA97FD8"/>
    <w:rsid w:val="4B0A73B6"/>
    <w:rsid w:val="4B603A01"/>
    <w:rsid w:val="4BEE0A4A"/>
    <w:rsid w:val="4C084978"/>
    <w:rsid w:val="4D0232D9"/>
    <w:rsid w:val="4E675A53"/>
    <w:rsid w:val="4E7620F5"/>
    <w:rsid w:val="4EA42B4B"/>
    <w:rsid w:val="4FB44790"/>
    <w:rsid w:val="50AC1CFF"/>
    <w:rsid w:val="50B00D3A"/>
    <w:rsid w:val="52157F3A"/>
    <w:rsid w:val="525262D5"/>
    <w:rsid w:val="53E24E2E"/>
    <w:rsid w:val="54FA517B"/>
    <w:rsid w:val="56662627"/>
    <w:rsid w:val="56E65A8F"/>
    <w:rsid w:val="578C628A"/>
    <w:rsid w:val="58A740F5"/>
    <w:rsid w:val="5A2C3E5B"/>
    <w:rsid w:val="5A6C0289"/>
    <w:rsid w:val="5AEB6D3D"/>
    <w:rsid w:val="5B4B29BD"/>
    <w:rsid w:val="5CD45D38"/>
    <w:rsid w:val="5D5137A8"/>
    <w:rsid w:val="5D66017D"/>
    <w:rsid w:val="5E5F700A"/>
    <w:rsid w:val="61FD36B2"/>
    <w:rsid w:val="62C83D7C"/>
    <w:rsid w:val="62F45678"/>
    <w:rsid w:val="63136082"/>
    <w:rsid w:val="635A461A"/>
    <w:rsid w:val="63BE1819"/>
    <w:rsid w:val="63FC596D"/>
    <w:rsid w:val="64135DDF"/>
    <w:rsid w:val="646230AE"/>
    <w:rsid w:val="649F610A"/>
    <w:rsid w:val="65D510AA"/>
    <w:rsid w:val="65F46731"/>
    <w:rsid w:val="66E42349"/>
    <w:rsid w:val="66E479F0"/>
    <w:rsid w:val="67AE65C6"/>
    <w:rsid w:val="68BA17BA"/>
    <w:rsid w:val="6A7217A7"/>
    <w:rsid w:val="6ADD74C1"/>
    <w:rsid w:val="6B79747A"/>
    <w:rsid w:val="6BC927B8"/>
    <w:rsid w:val="6DAC7DB8"/>
    <w:rsid w:val="6E590E89"/>
    <w:rsid w:val="70593674"/>
    <w:rsid w:val="708F6074"/>
    <w:rsid w:val="709A79CE"/>
    <w:rsid w:val="70E426F3"/>
    <w:rsid w:val="70EB0094"/>
    <w:rsid w:val="71895E69"/>
    <w:rsid w:val="73DD607D"/>
    <w:rsid w:val="740D2D71"/>
    <w:rsid w:val="74A57E9D"/>
    <w:rsid w:val="76C80671"/>
    <w:rsid w:val="775E747F"/>
    <w:rsid w:val="776F7517"/>
    <w:rsid w:val="77703E20"/>
    <w:rsid w:val="77F42544"/>
    <w:rsid w:val="782A57FE"/>
    <w:rsid w:val="788702C0"/>
    <w:rsid w:val="78AA5EA6"/>
    <w:rsid w:val="79CF4597"/>
    <w:rsid w:val="7A3D3952"/>
    <w:rsid w:val="7A5E79E5"/>
    <w:rsid w:val="7CB908CE"/>
    <w:rsid w:val="7D8E1777"/>
    <w:rsid w:val="7E010D68"/>
    <w:rsid w:val="7EE450E8"/>
    <w:rsid w:val="7EF131DD"/>
    <w:rsid w:val="7F5B5F8B"/>
    <w:rsid w:val="7F94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ind w:firstLine="643" w:firstLineChars="20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4">
    <w:name w:val="heading 1"/>
    <w:basedOn w:val="5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6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7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8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5">
    <w:name w:val="Default Paragraph Font"/>
    <w:semiHidden/>
    <w:qFormat/>
    <w:uiPriority w:val="0"/>
  </w:style>
  <w:style w:type="table" w:default="1" w:styleId="2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/>
    </w:pPr>
    <w:rPr>
      <w:rFonts w:ascii="Times New Roman" w:hAnsi="Times New Roman" w:eastAsia="宋体" w:cs="Times New Roman"/>
    </w:r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5">
    <w:name w:val="Title"/>
    <w:basedOn w:val="1"/>
    <w:next w:val="1"/>
    <w:qFormat/>
    <w:uiPriority w:val="0"/>
    <w:pPr>
      <w:spacing w:before="360" w:after="600" w:line="400" w:lineRule="exact"/>
      <w:jc w:val="center"/>
      <w:outlineLvl w:val="0"/>
    </w:pPr>
    <w:rPr>
      <w:rFonts w:eastAsia="黑体"/>
      <w:bCs/>
      <w:sz w:val="32"/>
      <w:szCs w:val="22"/>
      <w:lang w:val="zh-CN"/>
    </w:rPr>
  </w:style>
  <w:style w:type="paragraph" w:styleId="9">
    <w:name w:val="toc 7"/>
    <w:basedOn w:val="1"/>
    <w:next w:val="1"/>
    <w:qFormat/>
    <w:uiPriority w:val="0"/>
    <w:pPr>
      <w:ind w:left="2520" w:leftChars="1200"/>
    </w:pPr>
  </w:style>
  <w:style w:type="paragraph" w:styleId="10">
    <w:name w:val="toc 5"/>
    <w:basedOn w:val="1"/>
    <w:next w:val="1"/>
    <w:qFormat/>
    <w:uiPriority w:val="0"/>
    <w:pPr>
      <w:ind w:left="1680" w:leftChars="800"/>
    </w:p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Plain Text"/>
    <w:basedOn w:val="1"/>
    <w:qFormat/>
    <w:uiPriority w:val="0"/>
    <w:pPr>
      <w:adjustRightInd/>
      <w:textAlignment w:val="auto"/>
    </w:pPr>
    <w:rPr>
      <w:rFonts w:ascii="宋体" w:hAnsi="Courier New" w:cs="Courier New"/>
      <w:szCs w:val="21"/>
    </w:rPr>
  </w:style>
  <w:style w:type="paragraph" w:styleId="13">
    <w:name w:val="toc 8"/>
    <w:basedOn w:val="1"/>
    <w:next w:val="1"/>
    <w:qFormat/>
    <w:uiPriority w:val="0"/>
    <w:pPr>
      <w:ind w:left="2940" w:leftChars="1400"/>
    </w:pPr>
  </w:style>
  <w:style w:type="paragraph" w:styleId="14">
    <w:name w:val="Date"/>
    <w:basedOn w:val="1"/>
    <w:next w:val="1"/>
    <w:qFormat/>
    <w:uiPriority w:val="0"/>
    <w:rPr>
      <w:rFonts w:ascii="Times New Roman" w:hAnsi="Times New Roman"/>
      <w:sz w:val="2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6"/>
    <w:basedOn w:val="1"/>
    <w:next w:val="1"/>
    <w:qFormat/>
    <w:uiPriority w:val="0"/>
    <w:pPr>
      <w:ind w:left="2100" w:leftChars="1000"/>
    </w:pPr>
  </w:style>
  <w:style w:type="paragraph" w:styleId="20">
    <w:name w:val="toc 2"/>
    <w:basedOn w:val="1"/>
    <w:next w:val="1"/>
    <w:qFormat/>
    <w:uiPriority w:val="0"/>
    <w:pPr>
      <w:ind w:left="420" w:leftChars="200"/>
    </w:pPr>
  </w:style>
  <w:style w:type="paragraph" w:styleId="21">
    <w:name w:val="toc 9"/>
    <w:basedOn w:val="1"/>
    <w:next w:val="1"/>
    <w:qFormat/>
    <w:uiPriority w:val="0"/>
    <w:pPr>
      <w:ind w:left="3360" w:leftChars="1600"/>
    </w:pPr>
  </w:style>
  <w:style w:type="paragraph" w:styleId="22">
    <w:name w:val="Body Text 2"/>
    <w:basedOn w:val="1"/>
    <w:qFormat/>
    <w:uiPriority w:val="0"/>
    <w:pPr>
      <w:spacing w:after="120" w:line="480" w:lineRule="auto"/>
    </w:pPr>
  </w:style>
  <w:style w:type="table" w:styleId="24">
    <w:name w:val="Table Grid"/>
    <w:basedOn w:val="2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正文文本 21"/>
    <w:basedOn w:val="1"/>
    <w:qFormat/>
    <w:uiPriority w:val="0"/>
    <w:pPr>
      <w:autoSpaceDE w:val="0"/>
      <w:autoSpaceDN w:val="0"/>
      <w:adjustRightInd w:val="0"/>
      <w:ind w:firstLine="425"/>
      <w:jc w:val="left"/>
      <w:textAlignment w:val="baseline"/>
    </w:pPr>
    <w:rPr>
      <w:rFonts w:ascii="Calibri" w:hAnsi="Calibri" w:eastAsia="宋体" w:cs="Times New Roman"/>
      <w:sz w:val="24"/>
      <w:szCs w:val="20"/>
    </w:rPr>
  </w:style>
  <w:style w:type="paragraph" w:customStyle="1" w:styleId="2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9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838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yangzb</cp:lastModifiedBy>
  <dcterms:modified xsi:type="dcterms:W3CDTF">2022-03-17T02:26:41Z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</Properties>
</file>