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E7EF1" w14:textId="77777777" w:rsidR="00E22721" w:rsidRDefault="00000000">
      <w:pPr>
        <w:pStyle w:val="1"/>
        <w:spacing w:after="0"/>
        <w:jc w:val="center"/>
      </w:pPr>
      <w:bookmarkStart w:id="0" w:name="_Toc388433612"/>
      <w:bookmarkStart w:id="1" w:name="_Toc38843344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3"/>
        <w:gridCol w:w="1698"/>
        <w:gridCol w:w="1038"/>
        <w:gridCol w:w="1295"/>
        <w:gridCol w:w="844"/>
        <w:gridCol w:w="2404"/>
      </w:tblGrid>
      <w:tr w:rsidR="00E22721" w14:paraId="0C905600" w14:textId="77777777">
        <w:trPr>
          <w:trHeight w:val="620"/>
        </w:trPr>
        <w:tc>
          <w:tcPr>
            <w:tcW w:w="1243" w:type="dxa"/>
            <w:shd w:val="clear" w:color="auto" w:fill="auto"/>
            <w:vAlign w:val="center"/>
          </w:tcPr>
          <w:p w14:paraId="2CB8A291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41654D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1D81689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shd w:val="clear" w:color="auto" w:fill="auto"/>
            <w:vAlign w:val="center"/>
          </w:tcPr>
          <w:p w14:paraId="39E55E43" w14:textId="77777777" w:rsidR="00E22721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shd w:val="clear" w:color="auto" w:fill="auto"/>
            <w:vAlign w:val="center"/>
          </w:tcPr>
          <w:p w14:paraId="2F5DF7AC" w14:textId="77777777" w:rsidR="00E22721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shd w:val="clear" w:color="auto" w:fill="auto"/>
            <w:vAlign w:val="center"/>
          </w:tcPr>
          <w:p w14:paraId="42F35854" w14:textId="6DEBDD72" w:rsidR="005676AB" w:rsidRDefault="00000000" w:rsidP="005676AB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</w:t>
            </w:r>
            <w:r w:rsidR="005676AB">
              <w:rPr>
                <w:rFonts w:hint="eastAsia"/>
                <w:kern w:val="0"/>
                <w:szCs w:val="21"/>
              </w:rPr>
              <w:t xml:space="preserve">01 </w:t>
            </w:r>
            <w:r w:rsidR="005676AB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E22721" w14:paraId="057E9BB4" w14:textId="77777777">
        <w:trPr>
          <w:trHeight w:val="615"/>
        </w:trPr>
        <w:tc>
          <w:tcPr>
            <w:tcW w:w="1243" w:type="dxa"/>
            <w:shd w:val="clear" w:color="auto" w:fill="auto"/>
            <w:vAlign w:val="center"/>
          </w:tcPr>
          <w:p w14:paraId="183FFC6B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实验名称</w:t>
            </w:r>
          </w:p>
        </w:tc>
        <w:tc>
          <w:tcPr>
            <w:tcW w:w="7279" w:type="dxa"/>
            <w:gridSpan w:val="5"/>
            <w:shd w:val="clear" w:color="auto" w:fill="auto"/>
            <w:vAlign w:val="center"/>
          </w:tcPr>
          <w:p w14:paraId="69C3541C" w14:textId="77777777" w:rsidR="00E22721" w:rsidRDefault="00000000" w:rsidP="0028164E">
            <w:pPr>
              <w:spacing w:line="360" w:lineRule="auto"/>
              <w:ind w:firstLineChars="200" w:firstLine="480"/>
              <w:jc w:val="center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编译码及其光纤传输系统实验</w:t>
            </w:r>
          </w:p>
        </w:tc>
      </w:tr>
      <w:tr w:rsidR="00E22721" w14:paraId="5D070F16" w14:textId="77777777">
        <w:trPr>
          <w:trHeight w:val="9331"/>
        </w:trPr>
        <w:tc>
          <w:tcPr>
            <w:tcW w:w="8522" w:type="dxa"/>
            <w:gridSpan w:val="6"/>
            <w:shd w:val="clear" w:color="auto" w:fill="auto"/>
          </w:tcPr>
          <w:p w14:paraId="65280096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4AAB5D2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、了解和掌握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编译码原理。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B22434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、了解</w:t>
            </w:r>
            <w:r>
              <w:rPr>
                <w:kern w:val="0"/>
                <w:sz w:val="24"/>
                <w:szCs w:val="20"/>
              </w:rPr>
              <w:t xml:space="preserve"> 5B6B </w:t>
            </w:r>
            <w:r>
              <w:rPr>
                <w:kern w:val="0"/>
                <w:sz w:val="24"/>
                <w:szCs w:val="20"/>
              </w:rPr>
              <w:t>码在光纤传输系统中的用途。</w:t>
            </w:r>
          </w:p>
          <w:p w14:paraId="5C7C53B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28A4413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、搭建并联调</w:t>
            </w:r>
            <w:r>
              <w:rPr>
                <w:kern w:val="0"/>
                <w:sz w:val="24"/>
                <w:szCs w:val="20"/>
              </w:rPr>
              <w:t xml:space="preserve"> CMI </w:t>
            </w:r>
            <w:r>
              <w:rPr>
                <w:kern w:val="0"/>
                <w:sz w:val="24"/>
                <w:szCs w:val="20"/>
              </w:rPr>
              <w:t>编译码光纤传输系统。</w:t>
            </w:r>
          </w:p>
          <w:p w14:paraId="4065A0A2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5D04AA9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主控</w:t>
            </w:r>
            <w:r>
              <w:rPr>
                <w:kern w:val="0"/>
                <w:sz w:val="24"/>
                <w:szCs w:val="20"/>
              </w:rPr>
              <w:t>&amp;</w:t>
            </w:r>
            <w:r>
              <w:rPr>
                <w:kern w:val="0"/>
                <w:sz w:val="24"/>
                <w:szCs w:val="20"/>
              </w:rPr>
              <w:t>信号源模块、</w:t>
            </w:r>
            <w:r>
              <w:rPr>
                <w:kern w:val="0"/>
                <w:sz w:val="24"/>
                <w:szCs w:val="20"/>
              </w:rPr>
              <w:t xml:space="preserve">8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 xml:space="preserve">26 </w:t>
            </w:r>
            <w:r>
              <w:rPr>
                <w:kern w:val="0"/>
                <w:sz w:val="24"/>
                <w:szCs w:val="20"/>
              </w:rPr>
              <w:t>号、</w:t>
            </w:r>
            <w:r>
              <w:rPr>
                <w:kern w:val="0"/>
                <w:sz w:val="24"/>
                <w:szCs w:val="20"/>
              </w:rPr>
              <w:t>29A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30A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30B </w:t>
            </w:r>
            <w:r>
              <w:rPr>
                <w:kern w:val="0"/>
                <w:sz w:val="24"/>
                <w:szCs w:val="20"/>
              </w:rPr>
              <w:t>模块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各一块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2CCE6C5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</w:t>
            </w:r>
            <w:proofErr w:type="gramStart"/>
            <w:r>
              <w:rPr>
                <w:kern w:val="0"/>
                <w:sz w:val="24"/>
                <w:szCs w:val="20"/>
              </w:rPr>
              <w:t>踪</w:t>
            </w:r>
            <w:proofErr w:type="gramEnd"/>
            <w:r>
              <w:rPr>
                <w:kern w:val="0"/>
                <w:sz w:val="24"/>
                <w:szCs w:val="20"/>
              </w:rPr>
              <w:t>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9BE084E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</w:t>
            </w:r>
            <w:r>
              <w:rPr>
                <w:kern w:val="0"/>
                <w:sz w:val="24"/>
                <w:szCs w:val="20"/>
              </w:rPr>
              <w:t xml:space="preserve">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A51722D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195FA05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61A56B3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220E9E7B" w14:textId="0B9C41C4" w:rsidR="00E22721" w:rsidRDefault="005C0CFB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noProof/>
                <w:kern w:val="0"/>
                <w:sz w:val="24"/>
                <w:szCs w:val="20"/>
              </w:rPr>
              <w:lastRenderedPageBreak/>
              <w:drawing>
                <wp:inline distT="0" distB="0" distL="0" distR="0" wp14:anchorId="2C5A4FD4" wp14:editId="104A4095">
                  <wp:extent cx="4908550" cy="2837815"/>
                  <wp:effectExtent l="0" t="0" r="0" b="0"/>
                  <wp:docPr id="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855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E2A070" w14:textId="77777777" w:rsidR="00E22721" w:rsidRDefault="00000000">
            <w:pPr>
              <w:spacing w:beforeLines="50" w:before="156" w:line="360" w:lineRule="auto"/>
            </w:pPr>
            <w:r>
              <w:rPr>
                <w:rFonts w:hint="eastAsia"/>
                <w:kern w:val="0"/>
                <w:sz w:val="24"/>
                <w:szCs w:val="20"/>
              </w:rPr>
              <w:t>注意事项：</w:t>
            </w:r>
          </w:p>
          <w:p w14:paraId="0231B4AB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、在实验过程中切勿将光纤端面对着人，切勿带电进行光纤的连接。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7ECBEA4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、不要带电插拔信号连接导线。</w:t>
            </w:r>
          </w:p>
          <w:p w14:paraId="605A6E1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083EA1BB" w14:textId="77777777" w:rsidR="00E22721" w:rsidRDefault="00000000">
            <w:pPr>
              <w:numPr>
                <w:ilvl w:val="0"/>
                <w:numId w:val="1"/>
              </w:num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关闭电源连接，参考系统框图，依次按下</w:t>
            </w:r>
            <w:proofErr w:type="gramStart"/>
            <w:r>
              <w:rPr>
                <w:kern w:val="0"/>
                <w:sz w:val="24"/>
                <w:szCs w:val="20"/>
              </w:rPr>
              <w:t>面说明</w:t>
            </w:r>
            <w:proofErr w:type="gramEnd"/>
            <w:r>
              <w:rPr>
                <w:kern w:val="0"/>
                <w:sz w:val="24"/>
                <w:szCs w:val="20"/>
              </w:rPr>
              <w:t>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5CF44F2" w14:textId="4FF4AE88" w:rsidR="00E22721" w:rsidRDefault="005C0CFB">
            <w:pPr>
              <w:spacing w:beforeLines="50" w:before="156"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B54EEF" wp14:editId="26240C32">
                  <wp:extent cx="4770120" cy="1535430"/>
                  <wp:effectExtent l="0" t="0" r="0" b="0"/>
                  <wp:docPr id="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24" t="3970" r="51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0120" cy="1535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94D2B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</w:t>
            </w:r>
            <w:proofErr w:type="gramStart"/>
            <w:r>
              <w:rPr>
                <w:kern w:val="0"/>
                <w:sz w:val="24"/>
                <w:szCs w:val="20"/>
              </w:rPr>
              <w:t>定位销口方向</w:t>
            </w:r>
            <w:proofErr w:type="gramEnd"/>
            <w:r>
              <w:rPr>
                <w:kern w:val="0"/>
                <w:sz w:val="24"/>
                <w:szCs w:val="20"/>
              </w:rPr>
              <w:t>且操作小心仔细，切勿损伤光纤跳线或光收发端口。</w:t>
            </w:r>
          </w:p>
          <w:p w14:paraId="7765091A" w14:textId="61A7B09B" w:rsidR="00E22721" w:rsidRDefault="005C0CFB">
            <w:pPr>
              <w:spacing w:beforeLines="50" w:before="156" w:line="360" w:lineRule="auto"/>
              <w:ind w:firstLineChars="200" w:firstLine="420"/>
            </w:pPr>
            <w:r>
              <w:rPr>
                <w:noProof/>
              </w:rPr>
              <w:lastRenderedPageBreak/>
              <w:drawing>
                <wp:inline distT="0" distB="0" distL="0" distR="0" wp14:anchorId="09A1F547" wp14:editId="169B5F67">
                  <wp:extent cx="4925695" cy="767715"/>
                  <wp:effectExtent l="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5695" cy="76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1B1AFC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proofErr w:type="gramStart"/>
            <w:r>
              <w:rPr>
                <w:kern w:val="0"/>
                <w:sz w:val="24"/>
                <w:szCs w:val="20"/>
              </w:rPr>
              <w:t>功能初</w:t>
            </w:r>
            <w:proofErr w:type="gramEnd"/>
            <w:r>
              <w:rPr>
                <w:kern w:val="0"/>
                <w:sz w:val="24"/>
                <w:szCs w:val="20"/>
              </w:rPr>
              <w:t>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7CE72F27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4C08E3E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 xml:space="preserve">“OFF” 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C1AFA32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1FD0046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2002211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5B6B </w:t>
            </w:r>
            <w:r>
              <w:rPr>
                <w:kern w:val="0"/>
                <w:sz w:val="24"/>
                <w:szCs w:val="20"/>
              </w:rPr>
              <w:t>编译码】。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A27DF90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号模块的编码输出</w:t>
            </w:r>
            <w:r>
              <w:rPr>
                <w:kern w:val="0"/>
                <w:sz w:val="24"/>
                <w:szCs w:val="20"/>
              </w:rPr>
              <w:t xml:space="preserve"> TH6 </w:t>
            </w:r>
            <w:r>
              <w:rPr>
                <w:kern w:val="0"/>
                <w:sz w:val="24"/>
                <w:szCs w:val="20"/>
              </w:rPr>
              <w:t>和</w:t>
            </w:r>
            <w:r>
              <w:rPr>
                <w:kern w:val="0"/>
                <w:sz w:val="24"/>
                <w:szCs w:val="20"/>
              </w:rPr>
              <w:t xml:space="preserve"> 25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B86BAF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）用示波器观测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TH3</w:t>
            </w:r>
            <w:r>
              <w:rPr>
                <w:kern w:val="0"/>
                <w:sz w:val="24"/>
                <w:szCs w:val="20"/>
              </w:rPr>
              <w:t>（编码输入）和</w:t>
            </w:r>
            <w:r>
              <w:rPr>
                <w:kern w:val="0"/>
                <w:sz w:val="24"/>
                <w:szCs w:val="20"/>
              </w:rPr>
              <w:t xml:space="preserve"> 8 </w:t>
            </w:r>
            <w:r>
              <w:rPr>
                <w:kern w:val="0"/>
                <w:sz w:val="24"/>
                <w:szCs w:val="20"/>
              </w:rPr>
              <w:t>号模块的</w:t>
            </w:r>
            <w:r>
              <w:rPr>
                <w:kern w:val="0"/>
                <w:sz w:val="24"/>
                <w:szCs w:val="20"/>
              </w:rPr>
              <w:t xml:space="preserve"> TH13(</w:t>
            </w:r>
            <w:r>
              <w:rPr>
                <w:kern w:val="0"/>
                <w:sz w:val="24"/>
                <w:szCs w:val="20"/>
              </w:rPr>
              <w:t>译码输出</w:t>
            </w:r>
            <w:r>
              <w:rPr>
                <w:kern w:val="0"/>
                <w:sz w:val="24"/>
                <w:szCs w:val="20"/>
              </w:rPr>
              <w:t>)</w:t>
            </w:r>
            <w:r>
              <w:rPr>
                <w:kern w:val="0"/>
                <w:sz w:val="24"/>
                <w:szCs w:val="20"/>
              </w:rPr>
              <w:t>，对比传输前后的波形</w:t>
            </w:r>
          </w:p>
          <w:p w14:paraId="0C07E049" w14:textId="77777777" w:rsidR="00E22721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533FD7A" w14:textId="77777777" w:rsidR="00E22721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56900A8F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6EF1F699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538E45F0" w14:textId="77777777" w:rsidR="00E22721" w:rsidRDefault="00E22721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</w:p>
          <w:p w14:paraId="141DF9DB" w14:textId="77777777" w:rsidR="00E22721" w:rsidRDefault="00E22721">
            <w:pPr>
              <w:tabs>
                <w:tab w:val="left" w:pos="932"/>
              </w:tabs>
              <w:jc w:val="left"/>
            </w:pPr>
          </w:p>
        </w:tc>
      </w:tr>
    </w:tbl>
    <w:p w14:paraId="72DAB899" w14:textId="77777777" w:rsidR="007C05DE" w:rsidRDefault="007C05DE">
      <w:pPr>
        <w:spacing w:line="20" w:lineRule="exact"/>
        <w:jc w:val="left"/>
      </w:pPr>
    </w:p>
    <w:sectPr w:rsidR="007C05D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482F5"/>
    <w:multiLevelType w:val="singleLevel"/>
    <w:tmpl w:val="6BA482F5"/>
    <w:lvl w:ilvl="0">
      <w:start w:val="1"/>
      <w:numFmt w:val="decimal"/>
      <w:suff w:val="nothing"/>
      <w:lvlText w:val="%1、"/>
      <w:lvlJc w:val="left"/>
    </w:lvl>
  </w:abstractNum>
  <w:num w:numId="1" w16cid:durableId="154501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E01ECA"/>
    <w:rsid w:val="00153B9D"/>
    <w:rsid w:val="0028164E"/>
    <w:rsid w:val="0039779C"/>
    <w:rsid w:val="005676AB"/>
    <w:rsid w:val="005C0CFB"/>
    <w:rsid w:val="007C05DE"/>
    <w:rsid w:val="00E01ECA"/>
    <w:rsid w:val="00E22721"/>
    <w:rsid w:val="04F25C61"/>
    <w:rsid w:val="0783499B"/>
    <w:rsid w:val="0815376F"/>
    <w:rsid w:val="127E6D86"/>
    <w:rsid w:val="18814976"/>
    <w:rsid w:val="190E0E6C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23579"/>
  <w15:chartTrackingRefBased/>
  <w15:docId w15:val="{7834A7FB-DE92-4D1D-BD2C-1F1BEAC3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Office Word</Application>
  <DocSecurity>0</DocSecurity>
  <Lines>8</Lines>
  <Paragraphs>2</Paragraphs>
  <ScaleCrop>false</ScaleCrop>
  <Company>微软中国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Lenovo</cp:lastModifiedBy>
  <cp:revision>4</cp:revision>
  <dcterms:created xsi:type="dcterms:W3CDTF">2024-12-10T04:59:00Z</dcterms:created>
  <dcterms:modified xsi:type="dcterms:W3CDTF">2024-12-10T10:22:00Z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