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京沪高铁时空画像 · 交通数字化课程大作业</w:t>
      </w:r>
    </w:p>
    <w:p>
      <w:r>
        <w:t>时间: 2026年5月  |  角色: 独立开发  |  工期: 约 4 周</w:t>
      </w:r>
    </w:p>
    <w:p>
      <w:pPr>
        <w:pStyle w:val="Heading1"/>
      </w:pPr>
      <w:r>
        <w:t>一、项目概述</w:t>
      </w:r>
    </w:p>
    <w:p>
      <w:r>
        <w:t>基于 12306 公开接口，爬取京沪高铁真实运营数据（45 趟车次、6 天、407 条经停记录），完成从数据采集→分析→可视化→仪表盘→PPT 汇报的完整技术链路。</w:t>
      </w:r>
    </w:p>
    <w:p>
      <w:r>
        <w:t>核心发现: 京沪高铁形成快车+慢车双层服务体系，快车(≤5站)比慢车平均快 156 分钟、多花 78 元；票价不受工作日/周末/节假日影响(±2 元内波动)；济南西、南京南日均停靠超 35 次，是不可替代的核心枢纽。</w:t>
      </w:r>
    </w:p>
    <w:p>
      <w:pPr>
        <w:pStyle w:val="Heading1"/>
      </w:pPr>
      <w:r>
        <w:t>二、技术栈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爬虫</w:t>
            </w:r>
          </w:p>
        </w:tc>
        <w:tc>
          <w:tcPr>
            <w:tcW w:type="dxa" w:w="4320"/>
          </w:tcPr>
          <w:p>
            <w:r>
              <w:t>Python requests + Session, 3 个 12306 公开 GET 接口</w:t>
            </w:r>
          </w:p>
        </w:tc>
      </w:tr>
      <w:tr>
        <w:tc>
          <w:tcPr>
            <w:tcW w:type="dxa" w:w="4320"/>
          </w:tcPr>
          <w:p>
            <w:r>
              <w:t>数据处理</w:t>
            </w:r>
          </w:p>
        </w:tc>
        <w:tc>
          <w:tcPr>
            <w:tcW w:type="dxa" w:w="4320"/>
          </w:tcPr>
          <w:p>
            <w:r>
              <w:t>Pandas, 清洗输出 4 个 CSV (478 行)</w:t>
            </w:r>
          </w:p>
        </w:tc>
      </w:tr>
      <w:tr>
        <w:tc>
          <w:tcPr>
            <w:tcW w:type="dxa" w:w="4320"/>
          </w:tcPr>
          <w:p>
            <w:r>
              <w:t>静态分析</w:t>
            </w:r>
          </w:p>
        </w:tc>
        <w:tc>
          <w:tcPr>
            <w:tcW w:type="dxa" w:w="4320"/>
          </w:tcPr>
          <w:p>
            <w:r>
              <w:t>Matplotlib + Seaborn, 6 个维度 19 张图表</w:t>
            </w:r>
          </w:p>
        </w:tc>
      </w:tr>
      <w:tr>
        <w:tc>
          <w:tcPr>
            <w:tcW w:type="dxa" w:w="4320"/>
          </w:tcPr>
          <w:p>
            <w:r>
              <w:t>交互可视化</w:t>
            </w:r>
          </w:p>
        </w:tc>
        <w:tc>
          <w:tcPr>
            <w:tcW w:type="dxa" w:w="4320"/>
          </w:tcPr>
          <w:p>
            <w:r>
              <w:t>Plotly (甘特图 / 热力矩阵 / 桑基图 / 气泡时间轴)</w:t>
            </w:r>
          </w:p>
        </w:tc>
      </w:tr>
      <w:tr>
        <w:tc>
          <w:tcPr>
            <w:tcW w:type="dxa" w:w="4320"/>
          </w:tcPr>
          <w:p>
            <w:r>
              <w:t>仪表盘</w:t>
            </w:r>
          </w:p>
        </w:tc>
        <w:tc>
          <w:tcPr>
            <w:tcW w:type="dxa" w:w="4320"/>
          </w:tcPr>
          <w:p>
            <w:r>
              <w:t>Streamlit 4 页多标签布局, 支持日期筛选和车次搜索</w:t>
            </w:r>
          </w:p>
        </w:tc>
      </w:tr>
      <w:tr>
        <w:tc>
          <w:tcPr>
            <w:tcW w:type="dxa" w:w="4320"/>
          </w:tcPr>
          <w:p>
            <w:r>
              <w:t>PPT</w:t>
            </w:r>
          </w:p>
        </w:tc>
        <w:tc>
          <w:tcPr>
            <w:tcW w:type="dxa" w:w="4320"/>
          </w:tcPr>
          <w:p>
            <w:r>
              <w:t>guizang-ppt-skill 瑞士国际主义风格, 15 页 HTML 幻灯片</w:t>
            </w:r>
          </w:p>
        </w:tc>
      </w:tr>
    </w:tbl>
    <w:p>
      <w:pPr>
        <w:pStyle w:val="Heading1"/>
      </w:pPr>
      <w:r>
        <w:t>三、项目结构</w:t>
      </w:r>
    </w:p>
    <w:p>
      <w:r>
        <w:t>京沪高铁时空画像_交付版/</w:t>
        <w:br/>
        <w:t>├── 01_数据爬虫/        fetch_12306.py</w:t>
        <w:br/>
        <w:t>├── 02_原始数据/        trains.csv / schedules.csv / stations.csv / train_dates.csv</w:t>
        <w:br/>
        <w:t>├── 03_分析代码与图表/   analyze.py + charts/ (19 张图表)</w:t>
        <w:br/>
        <w:t>├── 04_交互仪表盘/      app.py (Streamlit)</w:t>
        <w:br/>
        <w:t>├── 05_PPT汇报/         index.html + images/ (15 页瑞士风幻灯片)</w:t>
        <w:br/>
        <w:t>└── requirements.txt</w:t>
      </w:r>
    </w:p>
    <w:p>
      <w:pPr>
        <w:pStyle w:val="Heading1"/>
      </w:pPr>
      <w:r>
        <w:t>四、关键成果</w:t>
      </w:r>
    </w:p>
    <w:p>
      <w:pPr>
        <w:pStyle w:val="ListBullet"/>
      </w:pPr>
      <w:r>
        <w:t>数据资产: 45 趟车次 × 6 天 = 260 条车次记录 + 407 条经停时刻记录</w:t>
      </w:r>
    </w:p>
    <w:p>
      <w:pPr>
        <w:pStyle w:val="ListBullet"/>
      </w:pPr>
      <w:r>
        <w:t>分析深度: 6 个分析维度(车次分布、时效分析、票价分析、发车时段、站点覆盖、票价vs耗时)</w:t>
      </w:r>
    </w:p>
    <w:p>
      <w:pPr>
        <w:pStyle w:val="ListBullet"/>
      </w:pPr>
      <w:r>
        <w:t>可视化产出: 列车运行图(Bildfahrplan)、快慢车对比、票价热力矩阵、站点桑基图等</w:t>
      </w:r>
    </w:p>
    <w:p>
      <w:pPr>
        <w:pStyle w:val="ListBullet"/>
      </w:pPr>
      <w:r>
        <w:t>仪表盘: 可独立运行的 Streamlit Web 应用, 浏览器直接访问</w:t>
      </w:r>
    </w:p>
    <w:p>
      <w:pPr>
        <w:pStyle w:val="ListBullet"/>
      </w:pPr>
      <w:r>
        <w:t>PPT: 15 页瑞士国际主义风格(Swiss Style), IKB 克莱因蓝主题, 支持键盘翻页/动画/静态模式</w:t>
      </w:r>
    </w:p>
    <w:p>
      <w:pPr>
        <w:pStyle w:val="Heading1"/>
      </w:pPr>
      <w:r>
        <w:t>五、遇到的问题与解决</w:t>
      </w:r>
    </w:p>
    <w:p>
      <w:r>
        <w:t>12306 接口反爬: 需携带完整 Cookie + User-Agent, 每请求间隔 1-2 秒。通过 requests.Session 维持会话解决。</w:t>
      </w:r>
    </w:p>
    <w:p>
      <w:r>
        <w:t>原始 pptx 内容太少、文字重叠: python-pptx 排版能力有限。转向 guizang-ppt-skill, 用 HTML 实现瑞士国际主义风格的高质量幻灯片。</w:t>
      </w:r>
    </w:p>
    <w:p>
      <w:r>
        <w:t>模板 CSS 类名与文档不一致: 参考文档中的类名与模板实际 CSS 有偏差, 通过逐类验证模板 &lt;style&gt; 块解决。</w:t>
      </w:r>
    </w:p>
    <w:p>
      <w:r>
        <w:t>Dashboard 截图: Playwright 配合 Chromium headless 截图, 需 VPN 下载约 300MB 浏览器文件。</w:t>
      </w:r>
    </w:p>
    <w:p>
      <w:pPr>
        <w:pStyle w:val="Heading1"/>
      </w:pPr>
      <w:r>
        <w:t>六、可复用的经验</w:t>
      </w:r>
    </w:p>
    <w:p>
      <w:pPr>
        <w:pStyle w:val="ListBullet"/>
      </w:pPr>
      <w:r>
        <w:t>12306 三个公开接口(station_name.js / train_list.js / queryByTrainNo)无需登录即可获取完整运营数据</w:t>
      </w:r>
    </w:p>
    <w:p>
      <w:pPr>
        <w:pStyle w:val="ListBullet"/>
      </w:pPr>
      <w:r>
        <w:t>guizang-ppt-skill 瑞士风格适合数据汇报场景, IKB 蓝 + Inter 字体 + 网格系统</w:t>
      </w:r>
    </w:p>
    <w:p>
      <w:pPr>
        <w:pStyle w:val="ListBullet"/>
      </w:pPr>
      <w:r>
        <w:t>HTML PPT 比 python-pptx 更适合高质量演示, 但需注意 CSS 类名以模板实际定义为准</w:t>
      </w:r>
    </w:p>
    <w:p>
      <w:pPr>
        <w:pStyle w:val="ListBullet"/>
      </w:pPr>
      <w:r>
        <w:t>Playwright 截图适合将 Web 应用内容嵌入演示文稿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