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数据库设计说明书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一、集合总览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集合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数据量级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统一账号与角色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万级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doctors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医生资料、资质、排班、积分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千级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hospitals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医院信息、项目与价格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百级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patients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患者档案与影像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十万级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records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格式化病历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十万级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referrals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转诊单与流转留痕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十万级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friends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医生好友关系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万级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消息中心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百万级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sms_tasks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短信发送留痕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百万级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二、集合字段设计</w:t>
      </w:r>
    </w:p>
    <w:p>
      <w:pPr>
        <w:pStyle w:val="Heading2"/>
        <w:spacing w:after="160" w:before="300"/>
      </w:pPr>
      <w:r>
        <w:rPr>
          <w:rFonts w:ascii="微软雅黑" w:eastAsia="微软雅黑" w:hAnsi="微软雅黑"/>
          <w:b/>
          <w:bCs/>
        </w:rPr>
        <w:t xml:space="preserve">2.1 users（统一账号）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openid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 openid，账号唯一依据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 / patient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手机号（短信提醒、绑定校验）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doctorId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 doctors._id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patientId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 patients._id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ISO 时间</w:t>
            </w:r>
          </w:p>
        </w:tc>
      </w:tr>
    </w:tbl>
    <w:p>
      <w:pPr>
        <w:pStyle w:val="Heading2"/>
        <w:spacing w:after="160" w:before="300"/>
      </w:pPr>
      <w:r>
        <w:rPr>
          <w:rFonts w:ascii="微软雅黑" w:eastAsia="微软雅黑" w:hAnsi="微软雅黑"/>
          <w:b/>
          <w:bCs/>
        </w:rPr>
        <w:t xml:space="preserve">2.2 doctors（医生）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_id / userId / openid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主键与账号关联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name / title / licenseNo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姓名、职称、执业证号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联系电话（短信接收号）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hospitalId / hospitalName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挂靠医院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科室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specialties / projects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擅长病种、擅长项目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出诊排班 [{date, period}]，用于定时提醒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certImages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资质证件图片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auditStatus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none / pending / approved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points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积分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isAdmin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是否医院管理员</w:t>
            </w:r>
          </w:p>
        </w:tc>
      </w:tr>
    </w:tbl>
    <w:p>
      <w:pPr>
        <w:pStyle w:val="Heading2"/>
        <w:spacing w:after="160" w:before="300"/>
      </w:pPr>
      <w:r>
        <w:rPr>
          <w:rFonts w:ascii="微软雅黑" w:eastAsia="微软雅黑" w:hAnsi="微软雅黑"/>
          <w:b/>
          <w:bCs/>
        </w:rPr>
        <w:t xml:space="preserve">2.3 hospitals（医院）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name / address / department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基础信息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intro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医院简介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项目 [{name, desc, priceRange}]，仅医生端可见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outpatientTime / weekendTime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门诊时间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{province, city, district} 用于地区筛选</w:t>
            </w:r>
          </w:p>
        </w:tc>
      </w:tr>
    </w:tbl>
    <w:p>
      <w:pPr>
        <w:pStyle w:val="Heading2"/>
        <w:spacing w:after="160" w:before="300"/>
      </w:pPr>
      <w:r>
        <w:rPr>
          <w:rFonts w:ascii="微软雅黑" w:eastAsia="微软雅黑" w:hAnsi="微软雅黑"/>
          <w:b/>
          <w:bCs/>
        </w:rPr>
        <w:t xml:space="preserve">2.4 patients（患者档案）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creatorDoctorId / creatorName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建档医生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name / gender / age / phone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 / number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基础信息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pastHistory / allergy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既往史、过敏史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chiefComplaint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初诊主诉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diagnosisTags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脱发类型标签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images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 [{_id, category, name, url, takenAt, uploadedBy}]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patientUserId / openid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关联的微信账号（自动登录）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lastReferralAt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最近转诊时间</w:t>
            </w:r>
          </w:p>
        </w:tc>
      </w:tr>
    </w:tbl>
    <w:p>
      <w:pPr>
        <w:pStyle w:val="Heading2"/>
        <w:spacing w:after="160" w:before="300"/>
      </w:pPr>
      <w:r>
        <w:rPr>
          <w:rFonts w:ascii="微软雅黑" w:eastAsia="微软雅黑" w:hAnsi="微软雅黑"/>
          <w:b/>
          <w:bCs/>
        </w:rPr>
        <w:t xml:space="preserve">2.5 records（格式化病历）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patientId / doctorId / doctorName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归属与创建人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chiefComplaint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主诉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presentIllness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现病史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personalHistory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个人史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专科查体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初步诊断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advice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处理意见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locked / confirmedAt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boolean / 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锁定状态与确认时间</w:t>
            </w:r>
          </w:p>
        </w:tc>
      </w:tr>
    </w:tbl>
    <w:p>
      <w:pPr>
        <w:pStyle w:val="Heading2"/>
        <w:spacing w:after="160" w:before="300"/>
      </w:pPr>
      <w:r>
        <w:rPr>
          <w:rFonts w:ascii="微软雅黑" w:eastAsia="微软雅黑" w:hAnsi="微软雅黑"/>
          <w:b/>
          <w:bCs/>
        </w:rPr>
        <w:t xml:space="preserve">2.6 referrals（转诊单）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patientId / patientName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patientSnapshot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发起时患者资料快照（含影像）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recordSnapshot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发起时病历快照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purpose / remark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 / 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转诊目的（必填）、说明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targetType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public 公开 / friend 定向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targetHospitalIds / targetDoctorIds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指定医院 / 医生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regions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筛选地区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initiatorId / initiatorName / initiatorHospital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发起医生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pending / accepted / in_progress / closed / cancelled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acceptedBy / acceptedByName / acceptedAt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接诊医生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expireAt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72 小时超时时间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操作留痕 [{action, operator, at}]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treatment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结案信息 {images, summary, advice, closedBy, closedAt}</w:t>
            </w:r>
          </w:p>
        </w:tc>
      </w:tr>
    </w:tbl>
    <w:p>
      <w:pPr>
        <w:pStyle w:val="Heading2"/>
        <w:spacing w:after="160" w:before="300"/>
      </w:pPr>
      <w:r>
        <w:rPr>
          <w:rFonts w:ascii="微软雅黑" w:eastAsia="微软雅黑" w:hAnsi="微软雅黑"/>
          <w:b/>
          <w:bCs/>
        </w:rPr>
        <w:t xml:space="preserve">2.7 friends（好友关系）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doctorId / friendId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双向存储，通过时互建记录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pending / accepted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2.8 messages / sms_tasks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messages.userId / type / title / content / refId / read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消息中心；type: referral / friend / system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sms_tasks.phone / content / stage / status / taskKey</w:t>
            </w:r>
          </w:p>
        </w:tc>
        <w:tc>
          <w:tcPr>
            <w:tcW w:type="dxa" w:w="15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短信留痕，taskKey 用于定时任务去重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三、索引建议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集合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索引字段</w:t>
            </w:r>
          </w:p>
        </w:tc>
        <w:tc>
          <w:tcPr>
            <w:tcW w:type="dxa" w:w="3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openid（唯一）</w:t>
            </w:r>
          </w:p>
        </w:tc>
        <w:tc>
          <w:tcPr>
            <w:tcW w:type="dxa" w:w="3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登录定位账号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doctors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userId、hospitalId、auditStatus</w:t>
            </w:r>
          </w:p>
        </w:tc>
        <w:tc>
          <w:tcPr>
            <w:tcW w:type="dxa" w:w="3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资料查询、院内医生、审核筛选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patients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creatorDoctorId、patientUserId、openid</w:t>
            </w:r>
          </w:p>
        </w:tc>
        <w:tc>
          <w:tcPr>
            <w:tcW w:type="dxa" w:w="3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患者列表、患者端关联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records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patientId</w:t>
            </w:r>
          </w:p>
        </w:tc>
        <w:tc>
          <w:tcPr>
            <w:tcW w:type="dxa" w:w="3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病历列表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referrals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initiatorId、acceptedBy、status、patientId</w:t>
            </w:r>
          </w:p>
        </w:tc>
        <w:tc>
          <w:tcPr>
            <w:tcW w:type="dxa" w:w="3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四 Tab 查询与超时扫描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friends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doctorId+status</w:t>
            </w:r>
          </w:p>
        </w:tc>
        <w:tc>
          <w:tcPr>
            <w:tcW w:type="dxa" w:w="3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好友列表与申请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userId+read</w:t>
            </w:r>
          </w:p>
        </w:tc>
        <w:tc>
          <w:tcPr>
            <w:tcW w:type="dxa" w:w="3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消息中心与未读红点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sms_tasks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taskKey（唯一）</w:t>
            </w:r>
          </w:p>
        </w:tc>
        <w:tc>
          <w:tcPr>
            <w:tcW w:type="dxa" w:w="3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定时提醒去重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四、安全规则建议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集合</w:t>
            </w:r>
          </w:p>
        </w:tc>
        <w:tc>
          <w:tcPr>
            <w:tcW w:type="dxa" w:w="6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建议规则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users / doctors</w:t>
            </w:r>
          </w:p>
        </w:tc>
        <w:tc>
          <w:tcPr>
            <w:tcW w:type="dxa" w:w="6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仅创建者可读写；审核状态字段由云函数修改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patients / records</w:t>
            </w:r>
          </w:p>
        </w:tc>
        <w:tc>
          <w:tcPr>
            <w:tcW w:type="dxa" w:w="6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医生端：创建者可读写；患者端：仅云函数读取返回（前端不直接访问集合）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referrals</w:t>
            </w:r>
          </w:p>
        </w:tc>
        <w:tc>
          <w:tcPr>
            <w:tcW w:type="dxa" w:w="6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创建者可读；修改状态只能通过云函数（保证锁单唯一性）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6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仅接收者可读写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hospitals</w:t>
            </w:r>
          </w:p>
        </w:tc>
        <w:tc>
          <w:tcPr>
            <w:tcW w:type="dxa" w:w="66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所有登录用户可读；仅管理员通过云函数修改</w:t>
            </w:r>
          </w:p>
        </w:tc>
      </w:tr>
    </w:tbl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建议：前端统一走云函数 api 网关，数据库权限设置为「仅管理端可读写」，由云函数做鉴权，避免越权访问。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五、初始化步骤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在云开发控制台创建上述 9 张集合；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按「索引建议」添加索引；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调用云函数 api，action = system.seed，生成 3 家演示医院；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医生账号登录 → 提交资质 → 管理员审核通过 → 挂靠医院；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如需导入存量患者数据，按 patients / records 结构整理后批量导入（可另行报价）。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2026-10-21T17:39:00.716Z</dcterms:created>
  <dcterms:modified xsi:type="dcterms:W3CDTF">2026-10-21T17:39:00.716Z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