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60100">
      <w:pPr>
        <w:pStyle w:val="2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440" w:right="440"/>
        <w:rPr>
          <w:rFonts w:ascii="Segoe UI" w:hAnsi="Segoe UI" w:eastAsia="Segoe UI" w:cs="Segoe UI"/>
          <w:b/>
          <w:bCs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作业：PaiFlow Ai 工作流项目的软件过程定义与剪裁</w:t>
      </w:r>
    </w:p>
    <w:p w14:paraId="5C25C202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一、项目简介</w:t>
      </w:r>
    </w:p>
    <w:p w14:paraId="61B07E1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1160" w:right="1160"/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项目名称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：PaiFlow Ai 工作流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项目描述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：一个轻量级的AI工作流编排平台，允许用户通过拖拽节点（如LLM、知识库、条件判断）构建自定义AI应用。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团队规模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：5人（产品/项目经理1人、后端2人、前端1人、AI集成1人）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开发周期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：第7周 – 第13周，共7周（实际编码约6周，最后一周为测试与演示）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主要交付物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：可运行的Web应用（前端+后端）、数据库设计文档、API文档、用户使用说明、项目演示视频。</w:t>
      </w:r>
    </w:p>
    <w:p w14:paraId="3D3AA1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440" w:right="44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3A516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二、定义的软件过程（阶段 + 活动表）</w:t>
      </w:r>
    </w:p>
    <w:p w14:paraId="1490DD9B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根据项目的时间约束和团队规模，我将软件过程划分为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6个阶段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，并列出每个阶段的核心活动与输出物。</w:t>
      </w:r>
    </w:p>
    <w:tbl>
      <w:tblPr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3"/>
        <w:gridCol w:w="1160"/>
        <w:gridCol w:w="4116"/>
        <w:gridCol w:w="1827"/>
      </w:tblGrid>
      <w:tr w14:paraId="7591D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7024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7086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时间（周）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4913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核心活动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2662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输出物</w:t>
            </w:r>
          </w:p>
        </w:tc>
      </w:tr>
      <w:tr w14:paraId="0EC3D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4DCB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需求与范围界定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40B1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第7周（3天）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BA63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用户故事编写、功能优先级排序（MoSCoW）、界面草图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BCA7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产品待办列表（含4-6个核心功能）、用户流程图</w:t>
            </w:r>
          </w:p>
        </w:tc>
      </w:tr>
      <w:tr w14:paraId="39CA7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2B48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 架构与关键设计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EE89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第7周（剩余2天）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E294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技术栈选型（前端：React + 流程图库；后端：FastAPI + Redis；AI：LangChain）、数据库ER图、API接口设计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AC86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技术选型文档、数据库设计、API文档初稿</w:t>
            </w:r>
          </w:p>
        </w:tc>
      </w:tr>
      <w:tr w14:paraId="7A445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3763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3. 迭代开发（2轮）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D838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第8-11周（4周）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5D1D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每轮2周：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• S1（第8-9周）：节点拖拽、画布保存、单LLM调用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• S2（第10-11周）：条件分支、多模型切换、工作流执行引擎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24DF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可工作增量（每轮末演示）</w:t>
            </w:r>
          </w:p>
        </w:tc>
      </w:tr>
      <w:tr w14:paraId="52C2A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1D06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4. 集成与系统测试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09A0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第12周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B22F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前后端联调、功能测试、并发测试、AI节点输出准确性验证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FAA8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测试报告、缺陷跟踪表</w:t>
            </w:r>
          </w:p>
        </w:tc>
      </w:tr>
      <w:tr w14:paraId="73C80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76E3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5. 部署与文档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4D9C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第13周（前3天）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10D4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部署到云服务器（或本地演示环境）、编写用户手册、录制演示视频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E7E8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可访问的演示链接、用户手册PDF</w:t>
            </w:r>
          </w:p>
        </w:tc>
      </w:tr>
      <w:tr w14:paraId="3D2DE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3A1C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6. 评审与交付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430E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第13周（后2天）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77FD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内部复盘、向老师/客户演示、提交源代码与文档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6D63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项目总结报告、演示PPT</w:t>
            </w:r>
          </w:p>
        </w:tc>
      </w:tr>
    </w:tbl>
    <w:p w14:paraId="026B5940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持续进行的支持活动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033D382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每日站会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（5-10分钟，同步进度与阻塞）</w:t>
      </w:r>
    </w:p>
    <w:p w14:paraId="417343D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Git版本控制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（Feature分支 + 合并前代码审查</w:t>
      </w:r>
    </w:p>
    <w:p w14:paraId="05723AB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简单风险跟踪表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（记录AI接口不稳定、前端拖拽库兼容性等风险）</w:t>
      </w:r>
    </w:p>
    <w:p w14:paraId="081DEBA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每周迭代回顾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（每轮开发结束后，用时30分钟）</w:t>
      </w:r>
      <w:bookmarkStart w:id="0" w:name="_GoBack"/>
      <w:bookmarkEnd w:id="0"/>
    </w:p>
    <w:p w14:paraId="660838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440" w:right="44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B47DC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三、过程定义的来源</w:t>
      </w:r>
    </w:p>
    <w:p w14:paraId="23C6248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1160" w:right="1160"/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本软件过程主要依据 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ISO/IEC 12207:2017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中的主要生命周期过程和支持过程，并结合课程讲授的 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ISO/IEC 33001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（过程评估）的概念进行了简化定义。</w:t>
      </w:r>
    </w:p>
    <w:p w14:paraId="45F3BC46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具体来源映射如下：</w:t>
      </w:r>
    </w:p>
    <w:tbl>
      <w:tblPr>
        <w:tblW w:w="6240" w:type="dxa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4"/>
        <w:gridCol w:w="2902"/>
        <w:gridCol w:w="1854"/>
      </w:tblGrid>
      <w:tr w14:paraId="7C921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E2E2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本过程中的阶段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74D6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对应ISO/IEC 12207中的过程组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071B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具体过程</w:t>
            </w:r>
          </w:p>
        </w:tc>
      </w:tr>
      <w:tr w14:paraId="6C531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309D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需求与范围界定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6F0A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主要过程 – 开发过程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042F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需求获取、需求分析</w:t>
            </w:r>
          </w:p>
        </w:tc>
      </w:tr>
      <w:tr w14:paraId="40D97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29A7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架构与关键设计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EAC0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主要过程 – 开发过程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78CF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架构设计、详细设计</w:t>
            </w:r>
          </w:p>
        </w:tc>
      </w:tr>
      <w:tr w14:paraId="1DE8B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7D45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迭代开发（2轮）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C7B9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主要过程 – 开发过程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3923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编码、单元测试、集成</w:t>
            </w:r>
          </w:p>
        </w:tc>
      </w:tr>
      <w:tr w14:paraId="20844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F3CB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集成与系统测试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B58E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主要过程 – 开发过程 + 支持过程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CFAE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集成、测试、质量保证</w:t>
            </w:r>
          </w:p>
        </w:tc>
      </w:tr>
      <w:tr w14:paraId="55C4B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0F01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部署与文档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C1CF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主要过程 – 运行过程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7F94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交付、部署、运行支持</w:t>
            </w:r>
          </w:p>
        </w:tc>
      </w:tr>
      <w:tr w14:paraId="6F72A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548F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评审与交付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D7AD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组织过程 – 改进过程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DD13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评审、审计、收尾</w:t>
            </w:r>
          </w:p>
        </w:tc>
      </w:tr>
    </w:tbl>
    <w:p w14:paraId="00BD48C9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同时参考了 ISO/IEC 15504（SPICE）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中的“过程能力维度”，我们选择达到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能力等级2（已管理过程）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的目标：即所有活动有计划、有产出、有跟踪。</w:t>
      </w:r>
    </w:p>
    <w:p w14:paraId="578511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440" w:right="44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5A11F0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四、剪裁的想法（重点）</w:t>
      </w:r>
    </w:p>
    <w:p w14:paraId="2A57CA74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基于项目是小团队（5人）、短周期（7周）、技术探索性较强（AI工作流）等特点，我对ISO/IEC 12207标准过程进行了以下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系统性剪裁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69CFF10E">
      <w:pPr>
        <w:pStyle w:val="4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  <w:rPr>
          <w:rFonts w:hint="default" w:ascii="Segoe UI" w:hAnsi="Segoe UI" w:eastAsia="Segoe UI" w:cs="Segoe UI"/>
          <w:b/>
          <w:bCs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删减的活动（减轻文档和仪式负担）</w:t>
      </w:r>
    </w:p>
    <w:tbl>
      <w:tblPr>
        <w:tblW w:w="6240" w:type="dxa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1"/>
        <w:gridCol w:w="2639"/>
        <w:gridCol w:w="1850"/>
      </w:tblGrid>
      <w:tr w14:paraId="5C187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D654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标准活动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58FC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剪裁方式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5E86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理由</w:t>
            </w:r>
          </w:p>
        </w:tc>
      </w:tr>
      <w:tr w14:paraId="76C21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1293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正式需求规格说明书（SRS）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A592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删除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，改用产品待办列表 + 用户故事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B0FD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需求变化较快，文档维护成本高</w:t>
            </w:r>
          </w:p>
        </w:tc>
      </w:tr>
      <w:tr w14:paraId="3409D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8D9E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独立的质量保证小组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5DA0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删除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，由开发成员相互代码审查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8652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规模小，不需专门QA角色</w:t>
            </w:r>
          </w:p>
        </w:tc>
      </w:tr>
      <w:tr w14:paraId="096B5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B6EE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正式的配置管理委员会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8108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删除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，仅用Git分支策略（主干+功能分支）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CE36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无复杂配置项，无需审批流程</w:t>
            </w:r>
          </w:p>
        </w:tc>
      </w:tr>
      <w:tr w14:paraId="1DC43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B908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正式的验收测试方案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325B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删除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，以最终演示替代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485A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无外部客户，老师即为验收方</w:t>
            </w:r>
          </w:p>
        </w:tc>
      </w:tr>
      <w:tr w14:paraId="0C077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C144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完整的用户培训材料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37FF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简化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为一份1页快速上手指南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2436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项目性质不需要正式培训</w:t>
            </w:r>
          </w:p>
        </w:tc>
      </w:tr>
    </w:tbl>
    <w:p w14:paraId="2E4D2666">
      <w:pPr>
        <w:pStyle w:val="4"/>
        <w:keepNext w:val="0"/>
        <w:keepLines w:val="0"/>
        <w:widowControl/>
        <w:suppressLineNumbers w:val="0"/>
        <w:spacing w:before="160" w:beforeAutospacing="0" w:after="80" w:afterAutospacing="0" w:line="280" w:lineRule="atLeast"/>
        <w:ind w:left="440" w:right="440"/>
        <w:rPr>
          <w:rFonts w:hint="default" w:ascii="Segoe UI" w:hAnsi="Segoe UI" w:eastAsia="Segoe UI" w:cs="Segoe UI"/>
          <w:b/>
          <w:bCs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 合并/简化的活动（提高效率）</w:t>
      </w:r>
    </w:p>
    <w:p w14:paraId="3DCCC616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280" w:lineRule="atLeast"/>
        <w:ind w:left="520" w:leftChars="0" w:right="880" w:rightChars="0"/>
      </w:pPr>
    </w:p>
    <w:p w14:paraId="7CC301D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需求 + 设计并行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：第7周内同时完成需求与架构设计（不严格区分阶段）。</w:t>
      </w:r>
    </w:p>
    <w:p w14:paraId="413463B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测试活动内嵌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：不设独立系统测试阶段，而是每个迭代结束时执行回归测试和AI节点验证。</w:t>
      </w:r>
    </w:p>
    <w:p w14:paraId="607EDA8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文档合并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：将API文档、部署说明、用户手册合并为一个《技术交付包》。</w:t>
      </w:r>
    </w:p>
    <w:p w14:paraId="158B9ACD">
      <w:pPr>
        <w:pStyle w:val="4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  <w:rPr>
          <w:rFonts w:hint="default" w:ascii="Segoe UI" w:hAnsi="Segoe UI" w:eastAsia="Segoe UI" w:cs="Segoe UI"/>
          <w:b/>
          <w:bCs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3. 强化的活动（匹配项目风险）</w:t>
      </w:r>
    </w:p>
    <w:tbl>
      <w:tblPr>
        <w:tblW w:w="6240" w:type="dxa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2"/>
        <w:gridCol w:w="3142"/>
        <w:gridCol w:w="1796"/>
      </w:tblGrid>
      <w:tr w14:paraId="07804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A955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活动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3943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强化方式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11BC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理由</w:t>
            </w:r>
          </w:p>
        </w:tc>
      </w:tr>
      <w:tr w14:paraId="798A9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E550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AI节点测试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F4CC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编写专门的测试脚本，验证LLM返回格式和超时处理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8EEF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AI接口存在不确定性和延迟风险</w:t>
            </w:r>
          </w:p>
        </w:tc>
      </w:tr>
      <w:tr w14:paraId="2E69A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A49F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前端拖拽库兼容性验证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44AD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在两个主流浏览器（Chrome、Edge）上进行快速验证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DE66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工作流画布对库稳定性要求高</w:t>
            </w:r>
          </w:p>
        </w:tc>
      </w:tr>
      <w:tr w14:paraId="5C63C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D27F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每日站会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4F64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固定时间（每天20分钟），与进度同步强绑定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43C8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沟通成本高，需强制同步</w:t>
            </w:r>
          </w:p>
        </w:tc>
      </w:tr>
      <w:tr w14:paraId="1A250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01BF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迭代回顾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6D92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每轮开发结束后强制举行，记录改进项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59AC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小团队容易忽视复盘，但很关键</w:t>
            </w:r>
          </w:p>
        </w:tc>
      </w:tr>
    </w:tbl>
    <w:p w14:paraId="160A4D0B">
      <w:pPr>
        <w:pStyle w:val="4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  <w:rPr>
          <w:rFonts w:hint="default" w:ascii="Segoe UI" w:hAnsi="Segoe UI" w:eastAsia="Segoe UI" w:cs="Segoe UI"/>
          <w:b/>
          <w:bCs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4. 基于ISO/IEC 33001的剪裁原则</w:t>
      </w:r>
    </w:p>
    <w:p w14:paraId="31B91CEC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参考33001中“过程定义的层次性”，我采用了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两层定义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3AAA8EF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组织级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：本次定义的简版过程可作为团队未来类似AI项目的基线模板。</w:t>
      </w:r>
    </w:p>
    <w:p w14:paraId="387A154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项目级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：根据本次7周时间限制，删减了原模板中的“正式需求评审”“独立测试阶段”等内容。</w:t>
      </w:r>
    </w:p>
    <w:p w14:paraId="76119A42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核心剪裁思想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：保留12207中保证“可追溯性、可交付性”的关键活动，删除为大型企业项目设计的重仪式活动，同时针对AI项目特有的技术风险进行强化测试和监控。这样既符合标准精神，又能确保7周内高质量交付。</w:t>
      </w:r>
    </w:p>
    <w:p w14:paraId="13FBB4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440" w:right="44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90726F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五、从上传论文中获得的作业反思（可选加分）</w:t>
      </w:r>
    </w:p>
    <w:p w14:paraId="791E2F05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在阅读课程群中发布的ISO文档及补充论文后，我对本次软件过程定义有以下反思：</w:t>
      </w:r>
    </w:p>
    <w:p w14:paraId="74D3C3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80" w:lineRule="atLeast"/>
        <w:ind w:left="880" w:right="880" w:hanging="360"/>
      </w:pPr>
    </w:p>
    <w:p w14:paraId="5BC7DA7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与《GenAI Is No Silver Bullet》观点呼应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：虽然当前大模型不能完全替代定性分析，但在本次项目中我们使用了AI辅助生成API文档和测试用例，未来剪裁时可考虑增加“AI辅助开发”作为支持活动。</w:t>
      </w:r>
    </w:p>
    <w:p w14:paraId="5913FCEF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0" w:line="280" w:lineRule="atLeast"/>
        <w:ind w:right="880" w:rightChars="0"/>
      </w:pPr>
    </w:p>
    <w:p w14:paraId="571B444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与《Preparing Students for AI-Driven Agile Development》一致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：该论文强调将AI工具嵌入敏捷流程。我在本次项目的过程定义中，虽然没有明确写明“AI使用规范”，但在实际迭代中要求成员记录哪些代码由AI生成、哪些经过人工修改——这可以补充为“AI使用记录”活动。</w:t>
      </w:r>
    </w:p>
    <w:p w14:paraId="456518C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过程剪裁的本质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：通过本次作业，我深刻理解了ISO/IEC 33001中“过程变异性”的概念——标准不是教条，而是应根据项目目标、风险、团队能力进行合理的删减、合并和强化。我的剪裁决策正是基于这一思想。</w:t>
      </w:r>
    </w:p>
    <w:p w14:paraId="3F2419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440" w:right="44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E2B14">
      <w:pPr>
        <w:keepNext w:val="0"/>
        <w:keepLines w:val="0"/>
        <w:widowControl/>
        <w:suppressLineNumbers w:val="0"/>
        <w:spacing w:before="40" w:beforeAutospacing="0" w:after="0" w:afterAutospacing="0" w:line="240" w:lineRule="atLeast"/>
        <w:ind w:left="320" w:right="320" w:firstLine="0"/>
        <w:jc w:val="left"/>
        <w:rPr>
          <w:rFonts w:ascii="Segoe UI" w:hAnsi="Segoe UI" w:eastAsia="Segoe UI" w:cs="Segoe UI"/>
          <w:i w:val="0"/>
          <w:iCs w:val="0"/>
          <w:caps w:val="0"/>
          <w:color w:val="80008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object>
          <v:shape id="_x0000_i103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2001A60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471E63"/>
    <w:multiLevelType w:val="multilevel"/>
    <w:tmpl w:val="98471E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53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2026-04-29T00:31:16Z</dcterms:created>
  <dc:creator>ChenY</dc:creator>
  <cp:lastModifiedBy>。</cp:lastModifiedBy>
  <dcterms:modified xsi:type="dcterms:W3CDTF">2026-04-29T00:32:34Z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eyJoZGlkIjoiYzk4YjZjNGVlZmRlNjZhZGQ3NmIyYmYyOTBjOTAzZmMiLCJ1c2VySWQiOiI0NTgxNzQ2MDQifQ==</vt:lpwstr>
  </property>
  <property fmtid="{D5CDD505-2E9C-101B-9397-08002B2CF9AE}" pid="4" name="ICV">
    <vt:lpwstr>4330ABD24E434FC9AECCA92A2583DDEB_12</vt:lpwstr>
  </property>
</Properties>
</file>