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EFBC83">
      <w:pPr>
        <w:pStyle w:val="2"/>
        <w:bidi w:val="0"/>
        <w:rPr>
          <w:rFonts w:hint="eastAsia"/>
          <w:sz w:val="24"/>
          <w:szCs w:val="21"/>
          <w:lang w:val="en-US" w:eastAsia="zh-CN"/>
        </w:rPr>
      </w:pPr>
      <w:r>
        <w:rPr>
          <w:rFonts w:hint="eastAsia"/>
          <w:sz w:val="24"/>
          <w:szCs w:val="21"/>
          <w:lang w:val="en-US" w:eastAsia="zh-CN"/>
        </w:rPr>
        <w:t>输电线路雷击模型：</w:t>
      </w:r>
    </w:p>
    <w:p w14:paraId="3A27FE83">
      <w:pPr>
        <w:numPr>
          <w:ilvl w:val="0"/>
          <w:numId w:val="1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雷电流源：</w:t>
      </w:r>
    </w:p>
    <w:p w14:paraId="33837C85">
      <w:pPr>
        <w:keepNext w:val="0"/>
        <w:keepLines w:val="0"/>
        <w:widowControl/>
        <w:suppressLineNumbers w:val="0"/>
        <w:jc w:val="left"/>
      </w:pPr>
      <w:r>
        <w:rPr>
          <w:rFonts w:hint="eastAsia"/>
          <w:sz w:val="24"/>
          <w:szCs w:val="24"/>
          <w:lang w:val="en-US" w:eastAsia="zh-CN"/>
        </w:rPr>
        <w:t>雷电流源ATP-EMTP里面的模型，需要与线路并联一个波阻抗，线路反击时，波阻抗取300</w:t>
      </w:r>
      <w:r>
        <w:rPr>
          <w:rFonts w:hint="default" w:ascii="Arial" w:hAnsi="Arial" w:cs="Arial"/>
          <w:sz w:val="24"/>
          <w:szCs w:val="24"/>
          <w:lang w:val="en-US" w:eastAsia="zh-CN"/>
        </w:rPr>
        <w:t>Ω</w:t>
      </w:r>
      <w:r>
        <w:rPr>
          <w:rFonts w:hint="eastAsia" w:ascii="Arial" w:hAnsi="Arial" w:cs="Arial"/>
          <w:sz w:val="24"/>
          <w:szCs w:val="24"/>
          <w:lang w:val="en-US" w:eastAsia="zh-CN"/>
        </w:rPr>
        <w:t>；绕击时，波阻抗取</w:t>
      </w:r>
      <w:r>
        <w:rPr>
          <w:rFonts w:hint="eastAsia"/>
          <w:sz w:val="24"/>
          <w:szCs w:val="24"/>
          <w:lang w:val="en-US" w:eastAsia="zh-CN"/>
        </w:rPr>
        <w:t>800</w:t>
      </w:r>
      <w:r>
        <w:rPr>
          <w:rFonts w:hint="default"/>
          <w:sz w:val="24"/>
          <w:szCs w:val="24"/>
          <w:lang w:val="en-US" w:eastAsia="zh-CN"/>
        </w:rPr>
        <w:t>Ω</w:t>
      </w:r>
      <w:r>
        <w:rPr>
          <w:rFonts w:hint="eastAsia"/>
          <w:sz w:val="24"/>
          <w:szCs w:val="24"/>
          <w:lang w:val="en-US" w:eastAsia="zh-CN"/>
        </w:rPr>
        <w:t>。采用</w:t>
      </w:r>
      <w:r>
        <w:rPr>
          <w:rFonts w:hint="default"/>
          <w:sz w:val="24"/>
          <w:szCs w:val="24"/>
          <w:lang w:val="en-US" w:eastAsia="zh-CN"/>
        </w:rPr>
        <w:t>2.6/50us</w:t>
      </w:r>
      <w:r>
        <w:rPr>
          <w:rFonts w:hint="eastAsia"/>
          <w:sz w:val="24"/>
          <w:szCs w:val="24"/>
          <w:lang w:val="en-US" w:eastAsia="zh-CN"/>
        </w:rPr>
        <w:t>的负极性双斜角波雷电流模型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1829435" cy="1327150"/>
            <wp:effectExtent l="0" t="0" r="14605" b="139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29435" cy="132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A82A6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雷电流幅值概率分布:</w:t>
      </w:r>
    </w:p>
    <w:p w14:paraId="3AA9AB93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hAnsi="Cambria Math" w:eastAsia="宋体" w:cs="宋体"/>
          <w:i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IEEE推荐公式：</w:t>
      </w:r>
      <m:oMath>
        <m:r>
          <m:rPr/>
          <w:rPr>
            <w:rFonts w:hint="default" w:ascii="Cambria Math" w:hAnsi="Cambria Math" w:eastAsia="宋体" w:cs="宋体"/>
            <w:color w:val="000000"/>
            <w:kern w:val="0"/>
            <w:sz w:val="24"/>
            <w:szCs w:val="24"/>
            <w:lang w:val="en-US" w:eastAsia="zh-CN" w:bidi="ar"/>
          </w:rPr>
          <m:t>P(I</m:t>
        </m:r>
        <m:r>
          <m:rPr/>
          <w:rPr>
            <w:rFonts w:hint="default" w:ascii="Cambria Math" w:hAnsi="Cambria Math" w:eastAsia="宋体" w:cs="Cambria Math"/>
            <w:color w:val="000000"/>
            <w:kern w:val="0"/>
            <w:sz w:val="24"/>
            <w:szCs w:val="24"/>
            <w:lang w:val="en-US" w:eastAsia="zh-CN" w:bidi="ar"/>
          </w:rPr>
          <m:t>≥</m:t>
        </m:r>
        <m:sSub>
          <m:sSubPr>
            <m:ctrlPr>
              <w:rPr>
                <w:rFonts w:hint="default" w:ascii="Cambria Math" w:hAnsi="Cambria Math" w:eastAsia="宋体" w:cs="宋体"/>
                <w:i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sSubPr>
          <m:e>
            <m:r>
              <m:rPr/>
              <w:rPr>
                <w:rFonts w:hint="default" w:ascii="Cambria Math" w:hAnsi="Cambria Math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m:t>I</m:t>
            </m:r>
            <m:ctrlPr>
              <w:rPr>
                <w:rFonts w:hint="default" w:ascii="Cambria Math" w:hAnsi="Cambria Math" w:eastAsia="宋体" w:cs="宋体"/>
                <w:i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e>
          <m:sub>
            <m:r>
              <m:rPr/>
              <w:rPr>
                <w:rFonts w:hint="default" w:ascii="Cambria Math" w:hAnsi="Cambria Math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m:t>0</m:t>
            </m:r>
            <m:ctrlPr>
              <w:rPr>
                <w:rFonts w:hint="default" w:ascii="Cambria Math" w:hAnsi="Cambria Math" w:eastAsia="宋体" w:cs="宋体"/>
                <w:i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sub>
        </m:sSub>
        <m:r>
          <m:rPr/>
          <w:rPr>
            <w:rFonts w:hint="default" w:ascii="Cambria Math" w:hAnsi="Cambria Math" w:eastAsia="宋体" w:cs="宋体"/>
            <w:color w:val="000000"/>
            <w:kern w:val="0"/>
            <w:sz w:val="24"/>
            <w:szCs w:val="24"/>
            <w:lang w:val="en-US" w:eastAsia="zh-CN" w:bidi="ar"/>
          </w:rPr>
          <m:t>)=1/(1+</m:t>
        </m:r>
        <m:sSup>
          <m:sSupPr>
            <m:ctrlPr>
              <w:rPr>
                <w:rFonts w:hint="default" w:ascii="Cambria Math" w:hAnsi="Cambria Math" w:eastAsia="宋体" w:cs="宋体"/>
                <w:i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sSupPr>
          <m:e>
            <m:r>
              <m:rPr/>
              <w:rPr>
                <w:rFonts w:hint="default" w:ascii="Cambria Math" w:hAnsi="Cambria Math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m:t>(</m:t>
            </m:r>
            <m:sSub>
              <m:sSubPr>
                <m:ctrlPr>
                  <w:rPr>
                    <w:rFonts w:hint="default" w:ascii="Cambria Math" w:hAnsi="Cambria Math" w:eastAsia="宋体" w:cs="宋体"/>
                    <w:i/>
                    <w:color w:val="000000"/>
                    <w:kern w:val="0"/>
                    <w:sz w:val="24"/>
                    <w:szCs w:val="24"/>
                    <w:lang w:val="en-US" w:eastAsia="zh-CN" w:bidi="ar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宋体"/>
                    <w:color w:val="000000"/>
                    <w:kern w:val="0"/>
                    <w:sz w:val="24"/>
                    <w:szCs w:val="24"/>
                    <w:lang w:val="en-US" w:eastAsia="zh-CN" w:bidi="ar"/>
                  </w:rPr>
                  <m:t>I</m:t>
                </m:r>
                <m:ctrlPr>
                  <w:rPr>
                    <w:rFonts w:hint="default" w:ascii="Cambria Math" w:hAnsi="Cambria Math" w:eastAsia="宋体" w:cs="宋体"/>
                    <w:i/>
                    <w:color w:val="000000"/>
                    <w:kern w:val="0"/>
                    <w:sz w:val="24"/>
                    <w:szCs w:val="24"/>
                    <w:lang w:val="en-US" w:eastAsia="zh-CN" w:bidi="ar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宋体"/>
                    <w:color w:val="000000"/>
                    <w:kern w:val="0"/>
                    <w:sz w:val="24"/>
                    <w:szCs w:val="24"/>
                    <w:lang w:val="en-US" w:eastAsia="zh-CN" w:bidi="ar"/>
                  </w:rPr>
                  <m:t>0</m:t>
                </m:r>
                <m:ctrlPr>
                  <w:rPr>
                    <w:rFonts w:hint="default" w:ascii="Cambria Math" w:hAnsi="Cambria Math" w:eastAsia="宋体" w:cs="宋体"/>
                    <w:i/>
                    <w:color w:val="000000"/>
                    <w:kern w:val="0"/>
                    <w:sz w:val="24"/>
                    <w:szCs w:val="24"/>
                    <w:lang w:val="en-US" w:eastAsia="zh-CN" w:bidi="ar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m:t>/a)</m:t>
            </m:r>
            <m:ctrlPr>
              <w:rPr>
                <w:rFonts w:hint="default" w:ascii="Cambria Math" w:hAnsi="Cambria Math" w:eastAsia="宋体" w:cs="宋体"/>
                <w:i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e>
          <m:sup>
            <m:r>
              <m:rPr/>
              <w:rPr>
                <w:rFonts w:hint="default" w:ascii="Cambria Math" w:hAnsi="Cambria Math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m:t>b</m:t>
            </m:r>
            <m:ctrlPr>
              <w:rPr>
                <w:rFonts w:hint="default" w:ascii="Cambria Math" w:hAnsi="Cambria Math" w:eastAsia="宋体" w:cs="宋体"/>
                <w:i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sup>
        </m:sSup>
        <m:r>
          <m:rPr/>
          <w:rPr>
            <w:rFonts w:hint="default" w:ascii="Cambria Math" w:hAnsi="Cambria Math" w:eastAsia="宋体" w:cs="宋体"/>
            <w:color w:val="000000"/>
            <w:kern w:val="0"/>
            <w:sz w:val="24"/>
            <w:szCs w:val="24"/>
            <w:lang w:val="en-US" w:eastAsia="zh-CN" w:bidi="ar"/>
          </w:rPr>
          <m:t>)</m:t>
        </m:r>
      </m:oMath>
      <w:r>
        <w:rPr>
          <w:rFonts w:hint="eastAsia" w:hAnsi="Cambria Math" w:eastAsia="宋体" w:cs="宋体"/>
          <w:i w:val="0"/>
          <w:color w:val="000000"/>
          <w:kern w:val="0"/>
          <w:sz w:val="24"/>
          <w:szCs w:val="24"/>
          <w:lang w:val="en-US" w:eastAsia="zh-CN" w:bidi="ar"/>
        </w:rPr>
        <w:t>，其中，a的值为28.96，b的值为3.4。</w:t>
      </w:r>
    </w:p>
    <w:p w14:paraId="186C00F7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</w:pPr>
      <w:r>
        <w:rPr>
          <w:rFonts w:hint="eastAsia" w:hAnsi="Cambria Math" w:eastAsia="宋体" w:cs="宋体"/>
          <w:i w:val="0"/>
          <w:color w:val="000000"/>
          <w:kern w:val="0"/>
          <w:sz w:val="24"/>
          <w:szCs w:val="24"/>
          <w:lang w:val="en-US" w:eastAsia="zh-CN" w:bidi="ar"/>
        </w:rPr>
        <w:t>Hara杆塔模型：</w:t>
      </w:r>
    </w:p>
    <w:p w14:paraId="27219C2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hAnsi="Cambria Math" w:eastAsia="宋体" w:cs="宋体"/>
          <w:i w:val="0"/>
          <w:color w:val="00000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3648710" cy="1977390"/>
            <wp:effectExtent l="0" t="0" r="889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48710" cy="197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631565" cy="2544445"/>
            <wp:effectExtent l="0" t="0" r="10795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1565" cy="254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D4771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eastAsia" w:hAnsi="Cambria Math" w:eastAsia="宋体" w:cs="宋体"/>
          <w:i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hAnsi="Cambria Math" w:eastAsia="宋体" w:cs="宋体"/>
          <w:i w:val="0"/>
          <w:color w:val="000000"/>
          <w:kern w:val="0"/>
          <w:sz w:val="24"/>
          <w:szCs w:val="24"/>
          <w:lang w:val="en-US" w:eastAsia="zh-CN" w:bidi="ar"/>
        </w:rPr>
        <w:t>绝缘子串闪络判据:</w:t>
      </w:r>
    </w:p>
    <w:p w14:paraId="69FD17F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</w:pPr>
      <w:r>
        <w:drawing>
          <wp:inline distT="0" distB="0" distL="114300" distR="114300">
            <wp:extent cx="5273040" cy="3569335"/>
            <wp:effectExtent l="0" t="0" r="0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6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C8413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5.杆塔接地电阻模型：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4172585" cy="2952115"/>
            <wp:effectExtent l="0" t="0" r="3175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72585" cy="295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DA17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hAnsi="Cambria Math" w:eastAsia="宋体" w:cs="宋体"/>
          <w:i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hAnsi="Cambria Math" w:eastAsia="宋体" w:cs="宋体"/>
          <w:i w:val="0"/>
          <w:color w:val="000000"/>
          <w:kern w:val="0"/>
          <w:sz w:val="24"/>
          <w:szCs w:val="24"/>
          <w:lang w:val="en-US" w:eastAsia="zh-CN" w:bidi="ar"/>
        </w:rPr>
        <w:t>具体线路参数有：</w:t>
      </w:r>
    </w:p>
    <w:p w14:paraId="062C44AC">
      <w:pPr>
        <w:numPr>
          <w:ilvl w:val="0"/>
          <w:numId w:val="0"/>
        </w:numPr>
      </w:pPr>
      <w:r>
        <w:drawing>
          <wp:inline distT="0" distB="0" distL="114300" distR="114300">
            <wp:extent cx="4343400" cy="4333875"/>
            <wp:effectExtent l="0" t="0" r="0" b="952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433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C1CFB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其中，直流电阻为0.0453欧/km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A5A675"/>
    <w:multiLevelType w:val="singleLevel"/>
    <w:tmpl w:val="03A5A67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8920FD"/>
    <w:rsid w:val="025D1CAA"/>
    <w:rsid w:val="05016B10"/>
    <w:rsid w:val="0EDE36EA"/>
    <w:rsid w:val="13245456"/>
    <w:rsid w:val="1608033B"/>
    <w:rsid w:val="23033B66"/>
    <w:rsid w:val="3570514C"/>
    <w:rsid w:val="376A445D"/>
    <w:rsid w:val="3A2B061E"/>
    <w:rsid w:val="3B0C7F19"/>
    <w:rsid w:val="3BCA00F6"/>
    <w:rsid w:val="45471454"/>
    <w:rsid w:val="472A5DEB"/>
    <w:rsid w:val="496210CA"/>
    <w:rsid w:val="4B3F66E7"/>
    <w:rsid w:val="51D37233"/>
    <w:rsid w:val="55BA264B"/>
    <w:rsid w:val="5C85038D"/>
    <w:rsid w:val="60C3060A"/>
    <w:rsid w:val="64AD02E8"/>
    <w:rsid w:val="65806123"/>
    <w:rsid w:val="72DD6C69"/>
    <w:rsid w:val="72EB27F1"/>
    <w:rsid w:val="7FF71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semiHidden/>
    <w:unhideWhenUsed/>
    <w:qFormat/>
    <w:uiPriority w:val="0"/>
    <w:pPr>
      <w:spacing w:line="240" w:lineRule="auto"/>
      <w:ind w:firstLine="0" w:firstLineChars="0"/>
      <w:jc w:val="center"/>
    </w:pPr>
    <w:rPr>
      <w:rFonts w:ascii="Arial" w:hAnsi="Arial" w:eastAsia="黑体" w:cs="Times New Roman"/>
      <w:sz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145</Words>
  <Characters>187</Characters>
  <Lines>0</Lines>
  <Paragraphs>0</Paragraphs>
  <TotalTime>67</TotalTime>
  <ScaleCrop>false</ScaleCrop>
  <LinksUpToDate>false</LinksUpToDate>
  <CharactersWithSpaces>187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2026-01-25T10:01:00Z</dcterms:created>
  <dc:creator>yang</dc:creator>
  <cp:lastModifiedBy>yang</cp:lastModifiedBy>
  <dcterms:modified xsi:type="dcterms:W3CDTF">2026-03-13T03:28:23Z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07877CD2C5CC476DA72251A994633F0E_11</vt:lpwstr>
  </property>
  <property fmtid="{D5CDD505-2E9C-101B-9397-08002B2CF9AE}" pid="4" name="KSOTemplateDocerSaveRecord">
    <vt:lpwstr>eyJoZGlkIjoiZjc4NWNhMjY3YjgxYjlhMTdkZmZkYWY3NmVhYmJlZjMiLCJ1c2VySWQiOiI4OTA3MjcwOTMifQ==</vt:lpwstr>
  </property>
</Properties>
</file>