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3D794F" w14:textId="77777777" w:rsidR="008A266C" w:rsidRDefault="008A266C" w:rsidP="002E34A0">
      <w:pPr>
        <w:spacing w:after="0"/>
        <w:rPr>
          <w:b/>
        </w:rPr>
      </w:pPr>
    </w:p>
    <w:p w14:paraId="7DC95DC8" w14:textId="4AFFE15A" w:rsidR="00E01B02" w:rsidRPr="00C41AAE" w:rsidRDefault="00813654" w:rsidP="00E01B02">
      <w:pPr>
        <w:spacing w:after="0"/>
        <w:rPr>
          <w:b/>
        </w:rPr>
      </w:pPr>
      <w:r>
        <w:rPr>
          <w:b/>
        </w:rPr>
        <w:t>Introduction</w:t>
      </w:r>
    </w:p>
    <w:p w14:paraId="53374F65" w14:textId="77777777" w:rsidR="00E01B02" w:rsidRDefault="002E34A0" w:rsidP="00E01B02">
      <w:pPr>
        <w:spacing w:after="0"/>
      </w:pPr>
      <w:r>
        <w:t xml:space="preserve">The </w:t>
      </w:r>
      <w:r w:rsidR="00E01B02">
        <w:t xml:space="preserve">portfolio analysis provides an intuitive understanding of how </w:t>
      </w:r>
      <w:r w:rsidR="00185B3F">
        <w:t xml:space="preserve">given a set of </w:t>
      </w:r>
      <w:r w:rsidR="00C104E3">
        <w:t>f</w:t>
      </w:r>
      <w:r w:rsidR="00E01B02">
        <w:t>actors affect the components and the future behavior</w:t>
      </w:r>
      <w:r w:rsidR="00185B3F">
        <w:t xml:space="preserve">.  </w:t>
      </w:r>
      <w:r w:rsidR="00E01B02">
        <w:t xml:space="preserve">Such analysis would be beneficial mostly to the smaller portfolios or individual investors. </w:t>
      </w:r>
    </w:p>
    <w:p w14:paraId="2D6352F0" w14:textId="77777777" w:rsidR="00C05618" w:rsidRDefault="00C05618" w:rsidP="002E34A0">
      <w:pPr>
        <w:spacing w:after="0"/>
      </w:pPr>
    </w:p>
    <w:p w14:paraId="56717F27" w14:textId="75E70B54" w:rsidR="00C05618" w:rsidRDefault="00C05618" w:rsidP="00E01B02">
      <w:pPr>
        <w:spacing w:after="0"/>
      </w:pPr>
      <w:r>
        <w:t>The choice</w:t>
      </w:r>
      <w:r w:rsidR="00EC5466">
        <w:t xml:space="preserve"> of factors is really important!</w:t>
      </w:r>
      <w:r>
        <w:t xml:space="preserve"> </w:t>
      </w:r>
      <w:r w:rsidR="00EC5466">
        <w:t>T</w:t>
      </w:r>
      <w:r>
        <w:t>raditionally</w:t>
      </w:r>
      <w:r w:rsidR="00E01B02">
        <w:t>,</w:t>
      </w:r>
      <w:r>
        <w:t xml:space="preserve"> similar analyses use an index as a primary factor, but diverse</w:t>
      </w:r>
      <w:r w:rsidR="00E01B02">
        <w:t xml:space="preserve"> macro-economic factors such as interest rate, </w:t>
      </w:r>
      <w:r>
        <w:t>GDP, currencies, unemploymen</w:t>
      </w:r>
      <w:r w:rsidR="00E01B02">
        <w:t xml:space="preserve">t rate might provide better insights. </w:t>
      </w:r>
    </w:p>
    <w:p w14:paraId="0952E89D" w14:textId="77777777" w:rsidR="00C05618" w:rsidRDefault="00C05618" w:rsidP="002E34A0">
      <w:pPr>
        <w:spacing w:after="0"/>
      </w:pPr>
    </w:p>
    <w:p w14:paraId="13F54435" w14:textId="77777777" w:rsidR="00135E6D" w:rsidRDefault="00135E6D" w:rsidP="002E34A0">
      <w:pPr>
        <w:spacing w:after="0"/>
      </w:pPr>
    </w:p>
    <w:p w14:paraId="5871AF27" w14:textId="5CF276C9" w:rsidR="008B178B" w:rsidRPr="00E01B02" w:rsidRDefault="008B178B" w:rsidP="002E34A0">
      <w:pPr>
        <w:spacing w:after="0"/>
        <w:rPr>
          <w:b/>
        </w:rPr>
      </w:pPr>
      <w:r w:rsidRPr="00E01B02">
        <w:rPr>
          <w:b/>
        </w:rPr>
        <w:t>Theory</w:t>
      </w:r>
    </w:p>
    <w:p w14:paraId="51E6720D" w14:textId="1F7AC3AB" w:rsidR="00135E6D" w:rsidRDefault="00E01B02" w:rsidP="00E01B02">
      <w:pPr>
        <w:spacing w:after="0"/>
      </w:pPr>
      <w:r>
        <w:t>A</w:t>
      </w:r>
      <w:r w:rsidR="00135E6D">
        <w:t xml:space="preserve"> </w:t>
      </w:r>
      <w:r w:rsidR="002E34A0">
        <w:t xml:space="preserve">portfolio </w:t>
      </w:r>
      <w:r>
        <w:t xml:space="preserve">can be </w:t>
      </w:r>
      <w:r w:rsidR="00135E6D">
        <w:t>compris</w:t>
      </w:r>
      <w:r>
        <w:t xml:space="preserve">ed of any number of stocks over 0.5 – 3 </w:t>
      </w:r>
      <w:proofErr w:type="gramStart"/>
      <w:r>
        <w:t>years</w:t>
      </w:r>
      <w:proofErr w:type="gramEnd"/>
      <w:r>
        <w:t xml:space="preserve"> period. T</w:t>
      </w:r>
      <w:r w:rsidR="00135E6D">
        <w:t xml:space="preserve">he factors are variables that reflect overall economy and </w:t>
      </w:r>
      <w:r w:rsidR="00C05618">
        <w:t>affect the portfolio</w:t>
      </w:r>
    </w:p>
    <w:p w14:paraId="5C3E56B9" w14:textId="77777777" w:rsidR="00C05618" w:rsidRDefault="00C05618" w:rsidP="002E34A0">
      <w:pPr>
        <w:spacing w:after="0"/>
      </w:pPr>
    </w:p>
    <w:p w14:paraId="57E240A4" w14:textId="73A68439" w:rsidR="00C05618" w:rsidRDefault="00E01B02" w:rsidP="00E01B02">
      <w:pPr>
        <w:spacing w:after="0"/>
      </w:pPr>
      <w:r>
        <w:t xml:space="preserve">For the correlation analysis, </w:t>
      </w:r>
      <w:r w:rsidR="003065D8">
        <w:t xml:space="preserve">the daily returns of </w:t>
      </w:r>
      <w:r w:rsidR="00C05618">
        <w:t>e</w:t>
      </w:r>
      <w:r w:rsidR="003065D8">
        <w:t xml:space="preserve">ach </w:t>
      </w:r>
      <w:r w:rsidR="00135E6D">
        <w:t>individual component is</w:t>
      </w:r>
      <w:r w:rsidR="00C05618">
        <w:t xml:space="preserve"> linearly</w:t>
      </w:r>
      <w:r w:rsidR="00135E6D">
        <w:t xml:space="preserve"> regressed against </w:t>
      </w:r>
      <w:r w:rsidR="003065D8">
        <w:t xml:space="preserve">daily returns of </w:t>
      </w:r>
      <w:r w:rsidR="00135E6D">
        <w:t xml:space="preserve">each factor, and the regression coefficients are used to predict changes in the portfolio.  </w:t>
      </w:r>
    </w:p>
    <w:p w14:paraId="5387C859" w14:textId="77777777" w:rsidR="00C05618" w:rsidRDefault="00C05618" w:rsidP="002E34A0">
      <w:pPr>
        <w:spacing w:after="0"/>
      </w:pPr>
    </w:p>
    <w:p w14:paraId="639BDA6A" w14:textId="17101916" w:rsidR="00C05618" w:rsidRDefault="00C05618" w:rsidP="003065D8">
      <w:pPr>
        <w:spacing w:after="0"/>
      </w:pPr>
      <w:r>
        <w:t xml:space="preserve">The </w:t>
      </w:r>
      <w:r w:rsidR="00135E6D">
        <w:t>regression is computed using the daily returns of the time series for either components or factors because the returns time series is stationary (</w:t>
      </w:r>
      <w:r w:rsidR="003065D8">
        <w:t>constant variance</w:t>
      </w:r>
      <w:r w:rsidR="00135E6D">
        <w:t xml:space="preserve"> and mean) while the absolute</w:t>
      </w:r>
      <w:r w:rsidR="003065D8">
        <w:t xml:space="preserve"> price</w:t>
      </w:r>
      <w:r w:rsidR="00135E6D">
        <w:t xml:space="preserve"> is not.  </w:t>
      </w:r>
      <w:r w:rsidR="008A266C">
        <w:t xml:space="preserve">Regression over non-stationary series gives unstable results.  </w:t>
      </w:r>
    </w:p>
    <w:p w14:paraId="5F9F0FAC" w14:textId="77777777" w:rsidR="003065D8" w:rsidRDefault="003065D8" w:rsidP="003065D8">
      <w:pPr>
        <w:spacing w:after="0"/>
      </w:pPr>
    </w:p>
    <w:p w14:paraId="44602909" w14:textId="055B2B2C" w:rsidR="003065D8" w:rsidRDefault="00C41AAE" w:rsidP="003065D8">
      <w:pPr>
        <w:spacing w:after="0"/>
      </w:pPr>
      <w:r>
        <w:t>Each component $$</w:t>
      </w:r>
      <w:proofErr w:type="spellStart"/>
      <w:r>
        <w:t>y_i</w:t>
      </w:r>
      <w:proofErr w:type="spellEnd"/>
      <w:r>
        <w:t>$$</w:t>
      </w:r>
      <w:r w:rsidR="003065D8">
        <w:t xml:space="preserve"> is assumed linearly related to </w:t>
      </w:r>
      <w:r>
        <w:t>$$</w:t>
      </w:r>
      <w:proofErr w:type="spellStart"/>
      <w:r>
        <w:t>x_i</w:t>
      </w:r>
      <w:proofErr w:type="spellEnd"/>
      <w:r>
        <w:t>$$</w:t>
      </w:r>
      <w:r w:rsidR="003065D8">
        <w:t>s:</w:t>
      </w:r>
    </w:p>
    <w:p w14:paraId="30F00E0A" w14:textId="2FE3FD86" w:rsidR="00C41AAE" w:rsidRDefault="00C41AAE" w:rsidP="003065D8">
      <w:pPr>
        <w:spacing w:after="0"/>
      </w:pPr>
      <w:r>
        <w:t>$$</w:t>
      </w:r>
      <w:proofErr w:type="spellStart"/>
      <w:r>
        <w:t>y_i</w:t>
      </w:r>
      <w:proofErr w:type="spellEnd"/>
      <w:r w:rsidR="003065D8" w:rsidRPr="003065D8">
        <w:t>=</w:t>
      </w:r>
      <w:r w:rsidRPr="003065D8">
        <w:t>\</w:t>
      </w:r>
      <w:r>
        <w:t>alpha</w:t>
      </w:r>
      <w:r>
        <w:t xml:space="preserve"> _</w:t>
      </w:r>
      <w:proofErr w:type="spellStart"/>
      <w:r>
        <w:t>i</w:t>
      </w:r>
      <w:proofErr w:type="spellEnd"/>
      <w:r>
        <w:t>+\beta _1*x_i1+…</w:t>
      </w:r>
      <w:r>
        <w:t>+</w:t>
      </w:r>
      <w:r>
        <w:t>\beta _p*</w:t>
      </w:r>
      <w:proofErr w:type="spellStart"/>
      <w:r>
        <w:t>x_ip</w:t>
      </w:r>
      <w:proofErr w:type="spellEnd"/>
    </w:p>
    <w:p w14:paraId="72C2AAD6" w14:textId="77777777" w:rsidR="00C05618" w:rsidRDefault="00C05618" w:rsidP="001222FE">
      <w:pPr>
        <w:spacing w:after="0"/>
      </w:pPr>
    </w:p>
    <w:p w14:paraId="6D35886E" w14:textId="63F852A2" w:rsidR="001222FE" w:rsidRDefault="00C41AAE" w:rsidP="003065D8">
      <w:pPr>
        <w:spacing w:after="0"/>
      </w:pPr>
      <w:r>
        <w:t>$$</w:t>
      </w:r>
      <w:r w:rsidR="003065D8">
        <w:t>\a</w:t>
      </w:r>
      <w:r w:rsidR="001222FE">
        <w:t>lpha</w:t>
      </w:r>
      <w:r>
        <w:t>$$</w:t>
      </w:r>
      <w:r w:rsidR="001222FE">
        <w:t xml:space="preserve"> is the y-intercept, which is the part that cannot be explained by the factor, and usually indicates idiosyncratic risk. </w:t>
      </w:r>
      <w:r w:rsidR="008644EE">
        <w:t>For this analysis, alpha is computed by adding a constant term to the regression</w:t>
      </w:r>
      <w:r w:rsidR="001222FE">
        <w:t xml:space="preserve">. </w:t>
      </w:r>
    </w:p>
    <w:p w14:paraId="39BFCF7C" w14:textId="77777777" w:rsidR="001222FE" w:rsidRDefault="001222FE" w:rsidP="001222FE">
      <w:pPr>
        <w:spacing w:after="0"/>
      </w:pPr>
    </w:p>
    <w:p w14:paraId="0E8794B4" w14:textId="0F830560" w:rsidR="001222FE" w:rsidRDefault="00C41AAE" w:rsidP="008644EE">
      <w:pPr>
        <w:spacing w:after="0"/>
      </w:pPr>
      <w:r>
        <w:t>$$</w:t>
      </w:r>
      <w:r w:rsidR="008644EE">
        <w:t>\b</w:t>
      </w:r>
      <w:r>
        <w:t xml:space="preserve">eta$$ </w:t>
      </w:r>
      <w:r w:rsidR="001222FE">
        <w:t xml:space="preserve">is the slope of the line that best fits the data against the </w:t>
      </w:r>
      <w:r w:rsidR="008644EE">
        <w:t>factor</w:t>
      </w:r>
      <w:r w:rsidR="001222FE">
        <w:t>. It is a historical measure of the stock'</w:t>
      </w:r>
      <w:r w:rsidR="00C05618">
        <w:t>s volatilities against the factor</w:t>
      </w:r>
      <w:r w:rsidR="008644EE">
        <w:t xml:space="preserve">. For S&amp;P500 is </w:t>
      </w:r>
      <w:r w:rsidR="001222FE">
        <w:t>a good measure of the market as a whole. When looking at S&amp;P500, the return generated from a portfolio can be attributed to overall market returns</w:t>
      </w:r>
      <w:r w:rsidR="008644EE">
        <w:t>. The value \beta can be interpreted for these conditions:</w:t>
      </w:r>
    </w:p>
    <w:p w14:paraId="026069E7" w14:textId="61E3842C" w:rsidR="001222FE" w:rsidRDefault="00C41AAE" w:rsidP="00C315FB">
      <w:pPr>
        <w:pStyle w:val="ListParagraph"/>
        <w:numPr>
          <w:ilvl w:val="1"/>
          <w:numId w:val="2"/>
        </w:numPr>
        <w:spacing w:after="0"/>
      </w:pPr>
      <w:r>
        <w:t>$$\beta$$</w:t>
      </w:r>
      <w:r w:rsidR="001222FE">
        <w:t xml:space="preserve"> = 1</w:t>
      </w:r>
      <w:r w:rsidR="008644EE">
        <w:t>, component</w:t>
      </w:r>
      <w:r w:rsidR="001222FE">
        <w:t xml:space="preserve"> move</w:t>
      </w:r>
      <w:r w:rsidR="008644EE">
        <w:t>s</w:t>
      </w:r>
      <w:r w:rsidR="001222FE">
        <w:t xml:space="preserve"> with market</w:t>
      </w:r>
    </w:p>
    <w:p w14:paraId="47CB7259" w14:textId="265DC734" w:rsidR="001222FE" w:rsidRDefault="00C41AAE" w:rsidP="00C315FB">
      <w:pPr>
        <w:pStyle w:val="ListParagraph"/>
        <w:numPr>
          <w:ilvl w:val="1"/>
          <w:numId w:val="2"/>
        </w:numPr>
        <w:spacing w:after="0"/>
      </w:pPr>
      <w:r>
        <w:t>$$\beta$$</w:t>
      </w:r>
      <w:r w:rsidR="001222FE">
        <w:t xml:space="preserve"> &gt; 1</w:t>
      </w:r>
      <w:r w:rsidR="008644EE">
        <w:t>,</w:t>
      </w:r>
      <w:r w:rsidR="008644EE" w:rsidRPr="008644EE">
        <w:t xml:space="preserve"> </w:t>
      </w:r>
      <w:r w:rsidR="008644EE">
        <w:t>component is</w:t>
      </w:r>
      <w:r w:rsidR="001222FE">
        <w:t xml:space="preserve"> more volatile than the market (high tech)</w:t>
      </w:r>
    </w:p>
    <w:p w14:paraId="62EE9959" w14:textId="527659AE" w:rsidR="001222FE" w:rsidRDefault="00C41AAE" w:rsidP="00C315FB">
      <w:pPr>
        <w:pStyle w:val="ListParagraph"/>
        <w:numPr>
          <w:ilvl w:val="1"/>
          <w:numId w:val="2"/>
        </w:numPr>
        <w:spacing w:after="0"/>
      </w:pPr>
      <w:r>
        <w:t>$$\beta$$</w:t>
      </w:r>
      <w:r w:rsidR="001222FE">
        <w:t xml:space="preserve"> &lt; 1</w:t>
      </w:r>
      <w:r w:rsidR="008644EE">
        <w:t>, component</w:t>
      </w:r>
      <w:r w:rsidR="001222FE">
        <w:t xml:space="preserve"> less volatile than the market (utility companies)</w:t>
      </w:r>
    </w:p>
    <w:p w14:paraId="767DD414" w14:textId="458BB830" w:rsidR="001222FE" w:rsidRDefault="00C41AAE" w:rsidP="00C315FB">
      <w:pPr>
        <w:pStyle w:val="ListParagraph"/>
        <w:numPr>
          <w:ilvl w:val="1"/>
          <w:numId w:val="2"/>
        </w:numPr>
        <w:spacing w:after="0"/>
      </w:pPr>
      <w:r>
        <w:t>$$\beta$$</w:t>
      </w:r>
      <w:r w:rsidR="001222FE">
        <w:t xml:space="preserve"> &lt; 0</w:t>
      </w:r>
      <w:r w:rsidR="008644EE">
        <w:t>, component is inverse to</w:t>
      </w:r>
      <w:r w:rsidR="001222FE">
        <w:t xml:space="preserve"> the market (gold)</w:t>
      </w:r>
    </w:p>
    <w:p w14:paraId="543E00EB" w14:textId="7395B796" w:rsidR="001222FE" w:rsidRDefault="00C41AAE" w:rsidP="00C315FB">
      <w:pPr>
        <w:pStyle w:val="ListParagraph"/>
        <w:numPr>
          <w:ilvl w:val="1"/>
          <w:numId w:val="2"/>
        </w:numPr>
        <w:spacing w:after="0"/>
      </w:pPr>
      <w:r>
        <w:t>$$\beta$$</w:t>
      </w:r>
      <w:r w:rsidR="001222FE">
        <w:t xml:space="preserve"> = 0 </w:t>
      </w:r>
      <w:r w:rsidR="008644EE">
        <w:t xml:space="preserve">component </w:t>
      </w:r>
      <w:r w:rsidR="001222FE">
        <w:t>doesn't change with the market</w:t>
      </w:r>
      <w:r w:rsidR="008644EE">
        <w:t xml:space="preserve"> (cash)</w:t>
      </w:r>
    </w:p>
    <w:p w14:paraId="69B628BC" w14:textId="77777777" w:rsidR="001222FE" w:rsidRDefault="001222FE" w:rsidP="001222FE">
      <w:pPr>
        <w:spacing w:after="0"/>
      </w:pPr>
    </w:p>
    <w:p w14:paraId="0C45ADAF" w14:textId="085C32A1" w:rsidR="001222FE" w:rsidRDefault="003E1D75" w:rsidP="003E1D75">
      <w:pPr>
        <w:spacing w:after="0"/>
      </w:pPr>
      <w:r>
        <w:lastRenderedPageBreak/>
        <w:t>T</w:t>
      </w:r>
      <w:r w:rsidR="001222FE">
        <w:t xml:space="preserve">here are two caveats </w:t>
      </w:r>
      <w:r>
        <w:t xml:space="preserve">in prediction using </w:t>
      </w:r>
      <w:r w:rsidR="00C41AAE">
        <w:t>$$\beta$$</w:t>
      </w:r>
    </w:p>
    <w:p w14:paraId="38394F30" w14:textId="5C8571AC" w:rsidR="004515CC" w:rsidRDefault="00C41AAE" w:rsidP="004515CC">
      <w:pPr>
        <w:pStyle w:val="ListParagraph"/>
        <w:numPr>
          <w:ilvl w:val="1"/>
          <w:numId w:val="2"/>
        </w:numPr>
        <w:spacing w:after="0"/>
      </w:pPr>
      <w:r>
        <w:t>$$\beta$$</w:t>
      </w:r>
      <w:r w:rsidR="004515CC">
        <w:t xml:space="preserve"> is a measurement of systematic risk, which is the risk that the m</w:t>
      </w:r>
      <w:r w:rsidR="003E1D75">
        <w:t>arket as a whole</w:t>
      </w:r>
      <w:r w:rsidR="004515CC">
        <w:t>. It is based on the effect of market wide risk, not the risk of the company</w:t>
      </w:r>
    </w:p>
    <w:p w14:paraId="6824CFF0" w14:textId="456AB8A6" w:rsidR="001222FE" w:rsidRDefault="00C41AAE" w:rsidP="00C315FB">
      <w:pPr>
        <w:pStyle w:val="ListParagraph"/>
        <w:numPr>
          <w:ilvl w:val="1"/>
          <w:numId w:val="2"/>
        </w:numPr>
        <w:spacing w:after="0"/>
      </w:pPr>
      <w:r>
        <w:t>$$\beta$$</w:t>
      </w:r>
      <w:r w:rsidR="001222FE">
        <w:t xml:space="preserve"> is a historica</w:t>
      </w:r>
      <w:r w:rsidR="003E1D75">
        <w:t>l measure of stock's volatility.</w:t>
      </w:r>
      <w:r w:rsidR="001222FE">
        <w:t xml:space="preserve"> </w:t>
      </w:r>
      <w:r w:rsidR="003E1D75">
        <w:t>T</w:t>
      </w:r>
      <w:r w:rsidR="001222FE">
        <w:t>his means that past volatility doesn't necessary predict future beta or future volatility. Study of Gene</w:t>
      </w:r>
      <w:r w:rsidR="003E1D75">
        <w:t xml:space="preserve"> </w:t>
      </w:r>
      <w:proofErr w:type="spellStart"/>
      <w:r w:rsidR="003E1D75">
        <w:t>Fama</w:t>
      </w:r>
      <w:proofErr w:type="spellEnd"/>
      <w:r w:rsidR="003E1D75">
        <w:t xml:space="preserve"> and Ken French on c</w:t>
      </w:r>
      <w:r w:rsidR="001222FE">
        <w:t>ross-se</w:t>
      </w:r>
      <w:r w:rsidR="003E1D75">
        <w:t xml:space="preserve">ction of expected stock returns that examines the reliability of past </w:t>
      </w:r>
      <w:r>
        <w:t>$$\beta$$</w:t>
      </w:r>
      <w:r w:rsidR="003E1D75">
        <w:t xml:space="preserve"> indicate that individual stock’s past</w:t>
      </w:r>
      <w:r w:rsidR="001222FE">
        <w:t xml:space="preserve"> </w:t>
      </w:r>
      <w:r>
        <w:t>$$\beta$$</w:t>
      </w:r>
      <w:r w:rsidR="001222FE">
        <w:t xml:space="preserve"> is not a good predictor of future </w:t>
      </w:r>
      <w:r>
        <w:t>$$\beta$$</w:t>
      </w:r>
      <w:r w:rsidR="001222FE">
        <w:t xml:space="preserve">. </w:t>
      </w:r>
      <w:r>
        <w:t>$$\beta$$</w:t>
      </w:r>
      <w:bookmarkStart w:id="0" w:name="_GoBack"/>
      <w:bookmarkEnd w:id="0"/>
      <w:r w:rsidR="001222FE">
        <w:t xml:space="preserve"> tends to revert back to 1.</w:t>
      </w:r>
    </w:p>
    <w:p w14:paraId="004853BE" w14:textId="77777777" w:rsidR="000971E4" w:rsidRDefault="000971E4" w:rsidP="002E34A0">
      <w:pPr>
        <w:spacing w:after="0"/>
      </w:pPr>
    </w:p>
    <w:p w14:paraId="55059F1B" w14:textId="77777777" w:rsidR="005303EC" w:rsidRDefault="005303EC" w:rsidP="002E34A0">
      <w:pPr>
        <w:spacing w:after="0"/>
      </w:pPr>
    </w:p>
    <w:sectPr w:rsidR="00530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82A43"/>
    <w:multiLevelType w:val="hybridMultilevel"/>
    <w:tmpl w:val="06322212"/>
    <w:lvl w:ilvl="0" w:tplc="9954A2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41525E"/>
    <w:multiLevelType w:val="hybridMultilevel"/>
    <w:tmpl w:val="47923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350F3D"/>
    <w:multiLevelType w:val="hybridMultilevel"/>
    <w:tmpl w:val="8588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B23AF2"/>
    <w:multiLevelType w:val="hybridMultilevel"/>
    <w:tmpl w:val="23E2F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4A0"/>
    <w:rsid w:val="000971E4"/>
    <w:rsid w:val="000A36B7"/>
    <w:rsid w:val="001222FE"/>
    <w:rsid w:val="00135E6D"/>
    <w:rsid w:val="00185B3F"/>
    <w:rsid w:val="00190899"/>
    <w:rsid w:val="001A328D"/>
    <w:rsid w:val="00234B8F"/>
    <w:rsid w:val="00254883"/>
    <w:rsid w:val="002E34A0"/>
    <w:rsid w:val="003065D8"/>
    <w:rsid w:val="003C62AC"/>
    <w:rsid w:val="003E1D75"/>
    <w:rsid w:val="004515CC"/>
    <w:rsid w:val="004858A2"/>
    <w:rsid w:val="005303EC"/>
    <w:rsid w:val="005C5AF7"/>
    <w:rsid w:val="00685450"/>
    <w:rsid w:val="00793CAC"/>
    <w:rsid w:val="007C0D6C"/>
    <w:rsid w:val="00813654"/>
    <w:rsid w:val="008644EE"/>
    <w:rsid w:val="008A266C"/>
    <w:rsid w:val="008B178B"/>
    <w:rsid w:val="008C1BE8"/>
    <w:rsid w:val="00945F82"/>
    <w:rsid w:val="00B4414B"/>
    <w:rsid w:val="00B93248"/>
    <w:rsid w:val="00B96FC5"/>
    <w:rsid w:val="00BF04CA"/>
    <w:rsid w:val="00C05618"/>
    <w:rsid w:val="00C104E3"/>
    <w:rsid w:val="00C315FB"/>
    <w:rsid w:val="00C41AAE"/>
    <w:rsid w:val="00E01B02"/>
    <w:rsid w:val="00E7307F"/>
    <w:rsid w:val="00EB40C9"/>
    <w:rsid w:val="00EC5466"/>
    <w:rsid w:val="00FC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4908"/>
  <w15:chartTrackingRefBased/>
  <w15:docId w15:val="{75AA8369-0E36-45DD-958A-8CA5ADF5C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EastAsia" w:hAnsi="Palatino Linotype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3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414</Words>
  <Characters>2363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Yanhua Deng</dc:creator>
  <cp:keywords/>
  <dc:description/>
  <cp:lastModifiedBy>Microsoft Office User</cp:lastModifiedBy>
  <cp:revision>5</cp:revision>
  <cp:lastPrinted>2016-05-03T18:36:00Z</cp:lastPrinted>
  <dcterms:created xsi:type="dcterms:W3CDTF">2016-07-12T19:19:00Z</dcterms:created>
  <dcterms:modified xsi:type="dcterms:W3CDTF">2016-07-12T19:58:00Z</dcterms:modified>
</cp:coreProperties>
</file>