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Company-Wide</w:t>
      </w:r>
    </w:p>
    <w:p>
      <w:pPr>
        <w:spacing w:after="60" w:before="180"/>
      </w:pPr>
    </w:p>
    <w:p>
      <w:pPr>
        <w:pBdr>
          <w:top w:val="single" w:color="185FA5" w:sz="16"/>
          <w:bottom w:val="single" w:color="185FA5" w:sz="16"/>
        </w:pBdr>
        <w:spacing w:after="80" w:before="160"/>
        <w:jc w:val="center"/>
      </w:pPr>
      <w:r>
        <w:rPr>
          <w:rFonts w:ascii="Arial" w:cs="Arial" w:eastAsia="Arial" w:hAnsi="Arial"/>
          <w:b/>
          <w:bCs/>
          <w:color w:val="1B2A4A"/>
          <w:sz w:val="48"/>
          <w:szCs w:val="48"/>
        </w:rPr>
        <w:t xml:space="preserve">  Cross-Department Dependency Map  </w:t>
      </w:r>
    </w:p>
    <w:p>
      <w:pPr>
        <w:jc w:val="center"/>
      </w:pPr>
      <w:r>
        <w:rPr>
          <w:rFonts w:ascii="Arial" w:cs="Arial" w:eastAsia="Arial" w:hAnsi="Arial"/>
          <w:b/>
          <w:bCs/>
          <w:color w:val="185FA5"/>
          <w:sz w:val="28"/>
          <w:szCs w:val="28"/>
        </w:rPr>
        <w:t xml:space="preserve">How Nexora's Departments Work Together</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About This Map</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This document maps the key dependencies, handoffs, and collaboration points between Nexora's departments. It is used by the onboarding system to answer questions like 'who does IT work with?' and 'where do my requests come from?'</w:t>
      </w:r>
    </w:p>
    <w:p>
      <w:pPr>
        <w:spacing w:after="60" w:before="80"/>
      </w:pPr>
    </w:p>
    <w:p>
      <w:pPr>
        <w:pStyle w:val="Heading2"/>
        <w:spacing w:after="80" w:before="280"/>
      </w:pPr>
      <w:r>
        <w:rPr>
          <w:rFonts w:ascii="Arial" w:cs="Arial" w:eastAsia="Arial" w:hAnsi="Arial"/>
          <w:b/>
          <w:bCs/>
          <w:color w:val="0D7377"/>
          <w:sz w:val="26"/>
          <w:szCs w:val="26"/>
        </w:rPr>
        <w:t xml:space="preserve">Reading This Map</w:t>
      </w:r>
    </w:p>
    <w:p>
      <w:pPr>
        <w:pStyle w:val="ListParagraph"/>
        <w:numPr>
          <w:ilvl w:val="0"/>
          <w:numId w:val="2"/>
        </w:numPr>
        <w:spacing w:after="40" w:before="40"/>
      </w:pPr>
      <w:r>
        <w:rPr>
          <w:rFonts w:ascii="Arial" w:cs="Arial" w:eastAsia="Arial" w:hAnsi="Arial"/>
          <w:color w:val="333333"/>
          <w:sz w:val="22"/>
          <w:szCs w:val="22"/>
        </w:rPr>
        <w:t xml:space="preserve">From → To: the direction of a primary dependency or service</w:t>
      </w:r>
    </w:p>
    <w:p>
      <w:pPr>
        <w:pStyle w:val="ListParagraph"/>
        <w:numPr>
          <w:ilvl w:val="0"/>
          <w:numId w:val="2"/>
        </w:numPr>
        <w:spacing w:after="40" w:before="40"/>
      </w:pPr>
      <w:r>
        <w:rPr>
          <w:rFonts w:ascii="Arial" w:cs="Arial" w:eastAsia="Arial" w:hAnsi="Arial"/>
          <w:color w:val="333333"/>
          <w:sz w:val="22"/>
          <w:szCs w:val="22"/>
        </w:rPr>
        <w:t xml:space="preserve">Type: the nature of the relationship (Data, Service, Approval, Collaboration)</w:t>
      </w:r>
    </w:p>
    <w:p>
      <w:pPr>
        <w:pStyle w:val="ListParagraph"/>
        <w:numPr>
          <w:ilvl w:val="0"/>
          <w:numId w:val="2"/>
        </w:numPr>
        <w:spacing w:after="40" w:before="40"/>
      </w:pPr>
      <w:r>
        <w:rPr>
          <w:rFonts w:ascii="Arial" w:cs="Arial" w:eastAsia="Arial" w:hAnsi="Arial"/>
          <w:color w:val="333333"/>
          <w:sz w:val="22"/>
          <w:szCs w:val="22"/>
        </w:rPr>
        <w:t xml:space="preserve">Frequency: how often the interaction typically occurs</w:t>
      </w:r>
    </w:p>
    <w:p>
      <w:pPr>
        <w:pStyle w:val="ListParagraph"/>
        <w:numPr>
          <w:ilvl w:val="0"/>
          <w:numId w:val="2"/>
        </w:numPr>
        <w:spacing w:after="40" w:before="40"/>
      </w:pPr>
      <w:r>
        <w:rPr>
          <w:rFonts w:ascii="Arial" w:cs="Arial" w:eastAsia="Arial" w:hAnsi="Arial"/>
          <w:color w:val="333333"/>
          <w:sz w:val="22"/>
          <w:szCs w:val="22"/>
        </w:rPr>
        <w:t xml:space="preserve">Key contact: the role that manages the relationship on each side</w:t>
      </w:r>
    </w:p>
    <w:p>
      <w:r>
        <w:br w:type="page"/>
      </w:r>
    </w:p>
    <w:p>
      <w:pPr>
        <w:pStyle w:val="Heading1"/>
        <w:spacing w:after="100" w:before="400"/>
      </w:pPr>
      <w:r>
        <w:rPr>
          <w:rFonts w:ascii="Arial" w:cs="Arial" w:eastAsia="Arial" w:hAnsi="Arial"/>
          <w:b/>
          <w:bCs/>
          <w:color w:val="1B2A4A"/>
          <w:sz w:val="34"/>
          <w:szCs w:val="34"/>
        </w:rPr>
        <w:t xml:space="preserve">Department Dependency Matrix</w:t>
      </w:r>
    </w:p>
    <w:p>
      <w:pPr>
        <w:pBdr>
          <w:bottom w:val="single" w:color="0D7377" w:sz="10" w:space="1"/>
        </w:pBdr>
        <w:spacing w:after="160" w:before="6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2800"/>
        <w:gridCol w:w="1360"/>
      </w:tblGrid>
      <w:tr>
        <w:tc>
          <w:tcPr>
            <w:tcW w:type="dxa" w:w="20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From Department</w:t>
            </w:r>
          </w:p>
        </w:tc>
        <w:tc>
          <w:tcPr>
            <w:tcW w:type="dxa" w:w="20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To Department</w:t>
            </w:r>
          </w:p>
        </w:tc>
        <w:tc>
          <w:tcPr>
            <w:tcW w:type="dxa" w:w="16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Dependency Type</w:t>
            </w:r>
          </w:p>
        </w:tc>
        <w:tc>
          <w:tcPr>
            <w:tcW w:type="dxa" w:w="28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What Flows</w:t>
            </w:r>
          </w:p>
        </w:tc>
        <w:tc>
          <w:tcPr>
            <w:tcW w:type="dxa" w:w="13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Frequency</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IT</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Departments</w:t>
            </w:r>
          </w:p>
        </w:tc>
        <w:tc>
          <w:tcPr>
            <w:tcW w:type="dxa" w:w="1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Technology platforms, cloud infra, helpdesk, tooling</w:t>
            </w:r>
          </w:p>
        </w:tc>
        <w:tc>
          <w:tcPr>
            <w:tcW w:type="dxa" w:w="1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HR &amp; People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Departments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Hiring, onboarding, payroll, performance, L&amp;D</w:t>
            </w:r>
          </w:p>
        </w:tc>
        <w:tc>
          <w:tcPr>
            <w:tcW w:type="dxa" w:w="1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Finance</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Departments</w:t>
            </w:r>
          </w:p>
        </w:tc>
        <w:tc>
          <w:tcPr>
            <w:tcW w:type="dxa" w:w="1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Approval</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Budget approval, expense processing, cost reporting</w:t>
            </w:r>
          </w:p>
        </w:tc>
        <w:tc>
          <w:tcPr>
            <w:tcW w:type="dxa" w:w="1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 ad hoc</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Operations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Sales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Delivery timelines, inventory availability, fulfilment status</w:t>
            </w:r>
          </w:p>
        </w:tc>
        <w:tc>
          <w:tcPr>
            <w:tcW w:type="dxa" w:w="1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Daily</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Operations</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w:t>
            </w:r>
          </w:p>
        </w:tc>
        <w:tc>
          <w:tcPr>
            <w:tcW w:type="dxa" w:w="1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Cost of goods, logistics costs, supplier invoices</w:t>
            </w:r>
          </w:p>
        </w:tc>
        <w:tc>
          <w:tcPr>
            <w:tcW w:type="dxa" w:w="1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Sales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Revenue forecasts, deal pipeline, commission calculations</w:t>
            </w:r>
          </w:p>
        </w:tc>
        <w:tc>
          <w:tcPr>
            <w:tcW w:type="dxa" w:w="1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Sales</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Customer Success</w:t>
            </w:r>
          </w:p>
        </w:tc>
        <w:tc>
          <w:tcPr>
            <w:tcW w:type="dxa" w:w="1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Handoff</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Signed contracts, customer context, success criteria</w:t>
            </w:r>
          </w:p>
        </w:tc>
        <w:tc>
          <w:tcPr>
            <w:tcW w:type="dxa" w:w="1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deal close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Customer Success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request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Analytics platform access for customers, bug reports</w:t>
            </w:r>
          </w:p>
        </w:tc>
        <w:tc>
          <w:tcPr>
            <w:tcW w:type="dxa" w:w="1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onboarding</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Customer Success</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w:t>
            </w:r>
          </w:p>
        </w:tc>
        <w:tc>
          <w:tcPr>
            <w:tcW w:type="dxa" w:w="1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Renewal values, churn risk, expansion revenue</w:t>
            </w:r>
          </w:p>
        </w:tc>
        <w:tc>
          <w:tcPr>
            <w:tcW w:type="dxa" w:w="1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R&amp;D</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request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resources, development environments, CI/CD pipelines</w:t>
            </w:r>
          </w:p>
        </w:tc>
        <w:tc>
          <w:tcPr>
            <w:tcW w:type="dxa" w:w="1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Sprint-based</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R&amp;D</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Product / Engineering</w:t>
            </w:r>
          </w:p>
        </w:tc>
        <w:tc>
          <w:tcPr>
            <w:tcW w:type="dxa" w:w="1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Handoff</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concepts, Discovery Briefs, prototypes</w:t>
            </w:r>
          </w:p>
        </w:tc>
        <w:tc>
          <w:tcPr>
            <w:tcW w:type="dxa" w:w="1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discovery cycle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Legal</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Departments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Approval</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Contract review, compliance sign-off, NDA processing</w:t>
            </w:r>
          </w:p>
        </w:tc>
        <w:tc>
          <w:tcPr>
            <w:tcW w:type="dxa" w:w="1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 hoc</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Marketing</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Sales</w:t>
            </w:r>
          </w:p>
        </w:tc>
        <w:tc>
          <w:tcPr>
            <w:tcW w:type="dxa" w:w="1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Collaboration</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Campaign assets, leads, market positioning</w:t>
            </w:r>
          </w:p>
        </w:tc>
        <w:tc>
          <w:tcPr>
            <w:tcW w:type="dxa" w:w="1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IT (Analytics Platform)</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w:t>
            </w:r>
          </w:p>
        </w:tc>
        <w:tc>
          <w:tcPr>
            <w:tcW w:type="dxa" w:w="1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People analytics dashboards, Workday data integration</w:t>
            </w:r>
          </w:p>
        </w:tc>
        <w:tc>
          <w:tcPr>
            <w:tcW w:type="dxa" w:w="1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IT (Analytics Platform)</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w:t>
            </w:r>
          </w:p>
        </w:tc>
        <w:tc>
          <w:tcPr>
            <w:tcW w:type="dxa" w:w="1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Financial reporting data integration, Power BI datasets</w:t>
            </w:r>
          </w:p>
        </w:tc>
        <w:tc>
          <w:tcPr>
            <w:tcW w:type="dxa" w:w="1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Continuous</w:t>
            </w:r>
          </w:p>
        </w:tc>
      </w:tr>
    </w:tbl>
    <w:p>
      <w:r>
        <w:br w:type="page"/>
      </w:r>
    </w:p>
    <w:p>
      <w:pPr>
        <w:pStyle w:val="Heading1"/>
        <w:spacing w:after="100" w:before="400"/>
      </w:pPr>
      <w:r>
        <w:rPr>
          <w:rFonts w:ascii="Arial" w:cs="Arial" w:eastAsia="Arial" w:hAnsi="Arial"/>
          <w:b/>
          <w:bCs/>
          <w:color w:val="1B2A4A"/>
          <w:sz w:val="34"/>
          <w:szCs w:val="34"/>
        </w:rPr>
        <w:t xml:space="preserve">IT Department — Key Upstream &amp; Downstream Dependencies</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IT receives from: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760"/>
      </w:tblGrid>
      <w:tr>
        <w:tc>
          <w:tcPr>
            <w:tcW w:type="dxa" w:w="2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Source Department</w:t>
            </w:r>
          </w:p>
        </w:tc>
        <w:tc>
          <w:tcPr>
            <w:tcW w:type="dxa" w:w="36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What IT Receives</w:t>
            </w:r>
          </w:p>
        </w:tc>
        <w:tc>
          <w:tcPr>
            <w:tcW w:type="dxa" w:w="27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How</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All departments</w:t>
            </w:r>
          </w:p>
        </w:tc>
        <w:tc>
          <w:tcPr>
            <w:tcW w:type="dxa" w:w="3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 requests (new tools, access, incidents, changes)</w:t>
            </w:r>
          </w:p>
        </w:tc>
        <w:tc>
          <w:tcPr>
            <w:tcW w:type="dxa" w:w="2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Jira Service Desk / ServiceNow</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HR &amp; People</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New joiner data (triggers IT account provisioning)</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Workday → IT automation</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Finance</w:t>
            </w:r>
          </w:p>
        </w:tc>
        <w:tc>
          <w:tcPr>
            <w:tcW w:type="dxa" w:w="3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Budget approval for cloud spend, licence renewals</w:t>
            </w:r>
          </w:p>
        </w:tc>
        <w:tc>
          <w:tcPr>
            <w:tcW w:type="dxa" w:w="2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Anaplan → Finance BP sign-off</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R&amp;D / Product Innovation</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Infrastructure requirements for new product development</w:t>
            </w:r>
          </w:p>
        </w:tc>
        <w:tc>
          <w:tcPr>
            <w:tcW w:type="dxa" w:w="2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Architecture Review Board</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Legal &amp; Compliance</w:t>
            </w:r>
          </w:p>
        </w:tc>
        <w:tc>
          <w:tcPr>
            <w:tcW w:type="dxa" w:w="3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Compliance requirements (SOC 2, ISO 27001, GDPR)</w:t>
            </w:r>
          </w:p>
        </w:tc>
        <w:tc>
          <w:tcPr>
            <w:tcW w:type="dxa" w:w="2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Audit cycles + ongoing</w:t>
            </w:r>
          </w:p>
        </w:tc>
      </w:tr>
    </w:tbl>
    <w:p>
      <w:pPr>
        <w:spacing w:after="60" w:before="80"/>
      </w:pPr>
    </w:p>
    <w:p>
      <w:pPr>
        <w:pStyle w:val="Heading2"/>
        <w:spacing w:after="80" w:before="280"/>
      </w:pPr>
      <w:r>
        <w:rPr>
          <w:rFonts w:ascii="Arial" w:cs="Arial" w:eastAsia="Arial" w:hAnsi="Arial"/>
          <w:b/>
          <w:bCs/>
          <w:color w:val="0D7377"/>
          <w:sz w:val="26"/>
          <w:szCs w:val="26"/>
        </w:rPr>
        <w:t xml:space="preserve">IT provides to: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960"/>
      </w:tblGrid>
      <w:tr>
        <w:tc>
          <w:tcPr>
            <w:tcW w:type="dxa" w:w="2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Recipient</w:t>
            </w:r>
          </w:p>
        </w:tc>
        <w:tc>
          <w:tcPr>
            <w:tcW w:type="dxa" w:w="3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What IT Provides</w:t>
            </w:r>
          </w:p>
        </w:tc>
        <w:tc>
          <w:tcPr>
            <w:tcW w:type="dxa" w:w="29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SLA / Frequency</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All departments</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IT helpdesk, access management, hardware</w:t>
            </w:r>
          </w:p>
        </w:tc>
        <w:tc>
          <w:tcPr>
            <w:tcW w:type="dxa" w:w="2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Helpdesk SLA: 4h (P2), 1h (P1)</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All departments</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Analytics Platform (internal data dashboards)</w:t>
            </w:r>
          </w:p>
        </w:tc>
        <w:tc>
          <w:tcPr>
            <w:tcW w:type="dxa" w:w="2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Continuous, 99.9% SLO</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All departments</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Cloud infrastructure (prod, staging, dev environments)</w:t>
            </w:r>
          </w:p>
        </w:tc>
        <w:tc>
          <w:tcPr>
            <w:tcW w:type="dxa" w:w="2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Continuous, 99.95% SLO</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R&amp;D</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Development environments, CI/CD pipelines, IaC</w:t>
            </w:r>
          </w:p>
        </w:tc>
        <w:tc>
          <w:tcPr>
            <w:tcW w:type="dxa" w:w="2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On-demand via IDP self-service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HR</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People analytics data products</w:t>
            </w:r>
          </w:p>
        </w:tc>
        <w:tc>
          <w:tcPr>
            <w:tcW w:type="dxa" w:w="2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Refreshed daily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Finance</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Financial data integrations (SAP → Snowflake)</w:t>
            </w:r>
          </w:p>
        </w:tc>
        <w:tc>
          <w:tcPr>
            <w:tcW w:type="dxa" w:w="2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Refreshed nightly</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Customer Success</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Analytics platform customer environments</w:t>
            </w:r>
          </w:p>
        </w:tc>
        <w:tc>
          <w:tcPr>
            <w:tcW w:type="dxa" w:w="2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Per onboarding, 5-day SLA</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8" w:space="1"/>
      </w:pBdr>
      <w:spacing w:after="100"/>
    </w:pPr>
    <w:r>
      <w:rPr>
        <w:rFonts w:ascii="Arial" w:cs="Arial" w:eastAsia="Arial" w:hAnsi="Arial"/>
        <w:b/>
        <w:bCs/>
        <w:color w:val="1B2A4A"/>
        <w:sz w:val="18"/>
        <w:szCs w:val="18"/>
      </w:rPr>
      <w:t xml:space="preserve">NEXORA  |  Cross-Dept Dependency Map  </w:t>
    </w:r>
    <w:r>
      <w:rPr>
        <w:rFonts w:ascii="Arial" w:cs="Arial" w:eastAsia="Arial" w:hAnsi="Arial"/>
        <w:color w:val="64748B"/>
        <w:sz w:val="18"/>
        <w:szCs w:val="18"/>
      </w:rPr>
      <w:t xml:space="preserve">Company-Wide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2026-03-26T23:18:12.972Z</dcterms:created>
  <dcterms:modified xsi:type="dcterms:W3CDTF">2026-03-26T23:18:12.972Z</dcterms:modified>
</cp:coreProperties>
</file>

<file path=docProps/custom.xml><?xml version="1.0" encoding="utf-8"?>
<Properties xmlns="http://schemas.openxmlformats.org/officeDocument/2006/custom-properties" xmlns:vt="http://schemas.openxmlformats.org/officeDocument/2006/docPropsVTypes"/>
</file>