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NEXORA GLOBAL CORPORATION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Company-Wide</w:t>
      </w:r>
    </w:p>
    <w:p>
      <w:pPr>
        <w:spacing w:after="60" w:before="180"/>
      </w:pPr>
    </w:p>
    <w:p>
      <w:pPr>
        <w:pBdr>
          <w:top w:val="single" w:color="2C5F2D" w:sz="16"/>
          <w:bottom w:val="single" w:color="2C5F2D" w:sz="1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  Regional Employment Addenda  </w:t>
      </w:r>
    </w:p>
    <w:p>
      <w:pPr>
        <w:jc w:val="center"/>
      </w:pPr>
      <w:r>
        <w:rPr>
          <w:rFonts w:ascii="Arial" w:cs="Arial" w:eastAsia="Arial" w:hAnsi="Arial"/>
          <w:b/>
          <w:bCs/>
          <w:color w:val="2C5F2D"/>
          <w:sz w:val="28"/>
          <w:szCs w:val="28"/>
        </w:rPr>
        <w:t xml:space="preserve">Country &amp; Region-Specific Policies — 2026</w:t>
      </w:r>
    </w:p>
    <w:p>
      <w:pPr>
        <w:spacing w:after="60" w:before="2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 ·   2026   ·   Internal Use Only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How to Use This Document</w:t>
      </w:r>
    </w:p>
    <w:p>
      <w:pPr>
        <w:pBdr>
          <w:bottom w:val="single" w:color="0D7377" w:sz="10" w:space="1"/>
        </w:pBdr>
        <w:spacing w:after="16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document supplements the main Employee Handbook with region-specific legal requirements, benefits, and notice periods. Where Nexora's standard policy is more generous than local law, Nexora's policy applies. Where local law requires more, local law applies.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440"/>
      </w:tblGrid>
      <w:tr>
        <w:tc>
          <w:tcPr>
            <w:tcW w:type="dxa" w:w="320"/>
            <w:tcBorders>
              <w:top w:val="none" w:color="FFFFFF" w:sz="0"/>
              <w:left w:val="single" w:color="1D9E75" w:sz="24"/>
              <w:bottom w:val="none" w:color="FFFFFF" w:sz="0"/>
              <w:right w:val="none" w:color="FFFFFF" w:sz="0"/>
            </w:tcBorders>
            <w:shd w:fill="E0F4F5" w:val="clear"/>
            <w:tcMar>
              <w:top w:type="dxa" w:w="120"/>
              <w:left w:type="dxa" w:w="160"/>
              <w:bottom w:type="dxa" w:w="120"/>
              <w:right w:type="dxa" w:w="60"/>
            </w:tcMar>
          </w:tcPr>
          <w:p/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5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ALWAYS CHECK LOCALLY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Employment law changes frequently. Before making any employment decision, consult your HR Business Partner and, for complex matters, the Legal &amp; Compliance team. This document is a guide, not legal advice.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North America (USA &amp; Canada)</w:t>
      </w:r>
    </w:p>
    <w:p>
      <w:pPr>
        <w:pBdr>
          <w:bottom w:val="single" w:color="2C5F2D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Key Legal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FLSA (USA) — overtime for non-exempt employees at 1.5× rate after 40h/week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FMLA (USA) — up to 12 weeks unpaid family/medical leave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ADA (USA) — reasonable accommodation for disabilities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Human Rights Code (Canada) — protected grounds include race, gender, disability, sexual orientation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Employment Standards Act (Ontario) — minimum 2 weeks notice after 1 year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Benefits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Health: Blue Cross Blue Shield / Sun Life (Canada)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401(k) / RRSP: Nexora matches 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PTO: 25 days + 11 federal holidays (USA); 25 days + 10 statutory (Canada)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Parental: 20 weeks primary / 6 weeks secondary (tops up government entitlement)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Notice Periods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Band 1–3: 4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Band 4–6: 8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Band 7+: 12 weeks</w:t>
      </w:r>
    </w:p>
    <w:p>
      <w:pPr>
        <w:spacing w:after="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440"/>
      </w:tblGrid>
      <w:tr>
        <w:tc>
          <w:tcPr>
            <w:tcW w:type="dxa" w:w="320"/>
            <w:tcBorders>
              <w:top w:val="none" w:color="FFFFFF" w:sz="0"/>
              <w:left w:val="single" w:color="2C5F2D" w:sz="24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60"/>
            </w:tcMar>
          </w:tcPr>
          <w:p/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2D"/>
                <w:sz w:val="20"/>
                <w:szCs w:val="20"/>
              </w:rPr>
              <w:t xml:space="preserve">LOCAL HR CONTACT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 North America (USA &amp; Canada)-specific queries, contact your regional HR Business Partner via people.ops@nexoraglobal.com or find them in NexoraConnect under HR &gt; Regional Teams.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EMEA (UK, EU, Middle East)</w:t>
      </w:r>
    </w:p>
    <w:p>
      <w:pPr>
        <w:pBdr>
          <w:bottom w:val="single" w:color="2C5F2D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Key Legal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UK Employment Rights Act 1996 — unfair dismissal rights after 2 years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GDPR (EU &amp; UK) — data protection rights; right to erasure; data portability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Working Time Directive (EU) — maximum 48h/week average; minimum 4 weeks paid leave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DSGVO (Germany) — co-determination rights; works council consultation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UAE Labour Law — 30 calendar days annual leave; end-of-service gratuity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Benefits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Health: AXA / Cigna Global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Pension: local statutory + Nexora top-up to 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PTO: 25 days minimum (local law may require more)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Parental: 20 weeks primary (fully paid); local statutory top-up where required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Notice Periods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UK: 1 week per year of service (statutory); contractual as per bands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EU: varies by country — see country-specific addendum in NexoraConnect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UAE: 30 days (&lt; 5 years tenure), 90 days (5+ years)</w:t>
      </w:r>
    </w:p>
    <w:p>
      <w:pPr>
        <w:spacing w:after="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440"/>
      </w:tblGrid>
      <w:tr>
        <w:tc>
          <w:tcPr>
            <w:tcW w:type="dxa" w:w="320"/>
            <w:tcBorders>
              <w:top w:val="none" w:color="FFFFFF" w:sz="0"/>
              <w:left w:val="single" w:color="2C5F2D" w:sz="24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60"/>
            </w:tcMar>
          </w:tcPr>
          <w:p/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2D"/>
                <w:sz w:val="20"/>
                <w:szCs w:val="20"/>
              </w:rPr>
              <w:t xml:space="preserve">LOCAL HR CONTACT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 EMEA (UK, EU, Middle East)-specific queries, contact your regional HR Business Partner via people.ops@nexoraglobal.com or find them in NexoraConnect under HR &gt; Regional Teams.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Asia-Pacific (Singapore, Australia, India, Japan)</w:t>
      </w:r>
    </w:p>
    <w:p>
      <w:pPr>
        <w:pBdr>
          <w:bottom w:val="single" w:color="2C5F2D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Key Legal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Employment Act (Singapore) — mandatory itemised payslips; overtime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Fair Work Act (Australia) — National Employment Standards; 10 minimum entitlements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Shops &amp; Establishments Act (India) — state-specific; varies by Karnataka, Maharashtra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Labour Standards Act (Japan) — 40h/week maximum; 6 days annual leave after 6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Workplace Health &amp; Safety Act (Singapore/Australia) — employer duty of care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Benefits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Health: Cigna Global / local insurer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Superannuation (Australia): 11% employer SGC contribution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PTO: 25 days (or local minimum if higher)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Parental: 20/6 weeks (Nexora policy) + government entitlement top-up where applicable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Notice Periods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Singapore: 1 month (&lt; 2 years); 2 months (2–5 years); 3 months (5+ years)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Australia: 4 weeks (&lt; 3 years); 5 weeks (3+ years); +1 week if 45+ years 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India: 1 month (statutory); contractual bands apply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Japan: 30 days advance notice required by Labour Standards Act</w:t>
      </w:r>
    </w:p>
    <w:p>
      <w:pPr>
        <w:spacing w:after="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440"/>
      </w:tblGrid>
      <w:tr>
        <w:tc>
          <w:tcPr>
            <w:tcW w:type="dxa" w:w="320"/>
            <w:tcBorders>
              <w:top w:val="none" w:color="FFFFFF" w:sz="0"/>
              <w:left w:val="single" w:color="2C5F2D" w:sz="24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60"/>
            </w:tcMar>
          </w:tcPr>
          <w:p/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2D"/>
                <w:sz w:val="20"/>
                <w:szCs w:val="20"/>
              </w:rPr>
              <w:t xml:space="preserve">LOCAL HR CONTACT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 Asia-Pacific (Singapore, Australia, India, Japan)-specific queries, contact your regional HR Business Partner via people.ops@nexoraglobal.com or find them in NexoraConnect under HR &gt; Regional Teams.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Latin America (Brazil, Mexico, Colombia)</w:t>
      </w:r>
    </w:p>
    <w:p>
      <w:pPr>
        <w:pBdr>
          <w:bottom w:val="single" w:color="2C5F2D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Key Legal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CLT — Consolidação das Leis do Trabalho (Brazil) — 30 days annual leave; 13th salary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Ley Federal del Trabajo (Mexico) — profit sharing (PTU); mandatory Sunday premium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Código Sustantivo del Trabajo (Colombia) — 15 business days annual leave; 30-day notice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FGTS (Brazil) — employer deposits 8% of salary monthly into employee account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Benefits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Health: local insurer per country (Bradesco Saúde in Brazil; IMSS in Mexico)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PTO: 25 days Nexora policy (may exceed local minimum)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13th salary (Brazil, Mexico): paid December; Nexora pays proportionally on termination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Meal vouchers (Brazil): mandatory vale refeição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Notice Periods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Brazil: 30 days + 3 days per year of service (max 90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Mexico: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Colombia: 30 days</w:t>
      </w:r>
    </w:p>
    <w:p>
      <w:pPr>
        <w:spacing w:after="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440"/>
      </w:tblGrid>
      <w:tr>
        <w:tc>
          <w:tcPr>
            <w:tcW w:type="dxa" w:w="320"/>
            <w:tcBorders>
              <w:top w:val="none" w:color="FFFFFF" w:sz="0"/>
              <w:left w:val="single" w:color="2C5F2D" w:sz="24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60"/>
            </w:tcMar>
          </w:tcPr>
          <w:p/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2D"/>
                <w:sz w:val="20"/>
                <w:szCs w:val="20"/>
              </w:rPr>
              <w:t xml:space="preserve">LOCAL HR CONTACT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 Latin America (Brazil, Mexico, Colombia)-specific queries, contact your regional HR Business Partner via people.ops@nexoraglobal.com or find them in NexoraConnect under HR &gt; Regional Teams.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Nexora Global Corporation  ·  Confidential — Internal Use Only   	</w:t>
    </w:r>
    <w:fldSimple w:instr="PAGE">
      <w:r>
        <w:rPr>
          <w:rFonts w:ascii="Arial" w:cs="Arial" w:eastAsia="Arial" w:hAnsi="Arial"/>
          <w:color w:val="64748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2D" w:sz="8" w:space="1"/>
      </w:pBdr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NEXORA  |  Regional Employment Addenda  </w:t>
    </w:r>
    <w:r>
      <w:rPr>
        <w:rFonts w:ascii="Arial" w:cs="Arial" w:eastAsia="Arial" w:hAnsi="Arial"/>
        <w:color w:val="64748B"/>
        <w:sz w:val="18"/>
        <w:szCs w:val="18"/>
      </w:rPr>
      <w:t xml:space="preserve">Country &amp; Region-Specific Policies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C5F2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2026-03-26T23:18:13.238Z</dcterms:created>
  <dcterms:modified xsi:type="dcterms:W3CDTF">2026-03-26T23:18:13.238Z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