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pPr>
    </w:p>
    <w:p>
      <w:pPr>
        <w:jc w:val="center"/>
      </w:pPr>
      <w:r>
        <w:rPr>
          <w:rFonts w:ascii="Arial" w:cs="Arial" w:eastAsia="Arial" w:hAnsi="Arial"/>
          <w:b/>
          <w:bCs/>
          <w:color w:val="64748B"/>
          <w:sz w:val="26"/>
          <w:szCs w:val="26"/>
        </w:rPr>
        <w:t xml:space="preserve">NEXORA GLOBAL CORPORATION</w:t>
      </w:r>
    </w:p>
    <w:p>
      <w:pPr>
        <w:jc w:val="center"/>
      </w:pPr>
      <w:r>
        <w:rPr>
          <w:rFonts w:ascii="Arial" w:cs="Arial" w:eastAsia="Arial" w:hAnsi="Arial"/>
          <w:color w:val="64748B"/>
          <w:sz w:val="20"/>
          <w:szCs w:val="20"/>
        </w:rPr>
        <w:t xml:space="preserve">Company-Wide</w:t>
      </w:r>
    </w:p>
    <w:p>
      <w:pPr>
        <w:spacing w:after="60" w:before="180"/>
      </w:pPr>
    </w:p>
    <w:p>
      <w:pPr>
        <w:pBdr>
          <w:top w:val="single" w:color="2C5F2D" w:sz="16"/>
          <w:bottom w:val="single" w:color="2C5F2D" w:sz="16"/>
        </w:pBdr>
        <w:spacing w:after="80" w:before="160"/>
        <w:jc w:val="center"/>
      </w:pPr>
      <w:r>
        <w:rPr>
          <w:rFonts w:ascii="Arial" w:cs="Arial" w:eastAsia="Arial" w:hAnsi="Arial"/>
          <w:b/>
          <w:bCs/>
          <w:color w:val="1B2A4A"/>
          <w:sz w:val="48"/>
          <w:szCs w:val="48"/>
        </w:rPr>
        <w:t xml:space="preserve">  Benefits Enrolment Walkthrough  </w:t>
      </w:r>
    </w:p>
    <w:p>
      <w:pPr>
        <w:jc w:val="center"/>
      </w:pPr>
      <w:r>
        <w:rPr>
          <w:rFonts w:ascii="Arial" w:cs="Arial" w:eastAsia="Arial" w:hAnsi="Arial"/>
          <w:b/>
          <w:bCs/>
          <w:color w:val="2C5F2D"/>
          <w:sz w:val="28"/>
          <w:szCs w:val="28"/>
        </w:rPr>
        <w:t xml:space="preserve">How to Enrol in Your Nexora Benefits</w:t>
      </w:r>
    </w:p>
    <w:p>
      <w:pPr>
        <w:spacing w:after="60" w:before="22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1B2A4A"/>
          <w:sz w:val="34"/>
          <w:szCs w:val="34"/>
        </w:rPr>
        <w:t xml:space="preserve">Your Benefits Window</w:t>
      </w:r>
    </w:p>
    <w:p>
      <w:pPr>
        <w:pBdr>
          <w:bottom w:val="single" w:color="0D7377" w:sz="10" w:space="1"/>
        </w:pBdr>
        <w:spacing w:after="160" w:before="60"/>
      </w:pPr>
    </w:p>
    <w:p>
      <w:pPr>
        <w:spacing w:after="60" w:before="60"/>
      </w:pPr>
      <w:r>
        <w:rPr>
          <w:rFonts w:ascii="Arial" w:cs="Arial" w:eastAsia="Arial" w:hAnsi="Arial"/>
          <w:color w:val="222222"/>
          <w:sz w:val="22"/>
          <w:szCs w:val="22"/>
        </w:rPr>
        <w:t xml:space="preserve">As a new joiner, you have 30 days from your start date to enrol in your benefits. After this window closes, you must wait until the annual Open Enrolment period in November. Don't miss your window.</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2C5F2D" w:sz="24"/>
              <w:bottom w:val="none" w:color="FFFFFF" w:sz="0"/>
              <w:right w:val="none" w:color="FFFFFF" w:sz="0"/>
            </w:tcBorders>
            <w:shd w:fill="EAF3DE"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AF3DE" w:val="clear"/>
            <w:tcMar>
              <w:top w:type="dxa" w:w="120"/>
              <w:left w:type="dxa" w:w="120"/>
              <w:bottom w:type="dxa" w:w="120"/>
              <w:right w:type="dxa" w:w="200"/>
            </w:tcMar>
          </w:tcPr>
          <w:p>
            <w:r>
              <w:rPr>
                <w:rFonts w:ascii="Arial" w:cs="Arial" w:eastAsia="Arial" w:hAnsi="Arial"/>
                <w:b/>
                <w:bCs/>
                <w:color w:val="2C5F2D"/>
                <w:sz w:val="20"/>
                <w:szCs w:val="20"/>
              </w:rPr>
              <w:t xml:space="preserve">ENROLMENT DEADLINE</w:t>
            </w:r>
          </w:p>
          <w:p>
            <w:pPr>
              <w:spacing w:before="40"/>
            </w:pPr>
            <w:r>
              <w:rPr>
                <w:rFonts w:ascii="Arial" w:cs="Arial" w:eastAsia="Arial" w:hAnsi="Arial"/>
                <w:color w:val="444444"/>
                <w:sz w:val="20"/>
                <w:szCs w:val="20"/>
              </w:rPr>
              <w:t xml:space="preserve">Log into Workday on your first day and navigate to Benefits &gt; Enrol. Your 30-day window started on your first day. Missing the deadline means waiting until Open Enrolment in November.</w:t>
            </w:r>
          </w:p>
        </w:tc>
      </w:tr>
    </w:tbl>
    <w:p>
      <w:r>
        <w:br w:type="page"/>
      </w:r>
    </w:p>
    <w:p>
      <w:pPr>
        <w:pStyle w:val="Heading1"/>
        <w:spacing w:after="100" w:before="400"/>
      </w:pPr>
      <w:r>
        <w:rPr>
          <w:rFonts w:ascii="Arial" w:cs="Arial" w:eastAsia="Arial" w:hAnsi="Arial"/>
          <w:b/>
          <w:bCs/>
          <w:color w:val="1B2A4A"/>
          <w:sz w:val="34"/>
          <w:szCs w:val="34"/>
        </w:rPr>
        <w:t xml:space="preserve">Step-by-Step Enrolment Guide</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Step 1 — Log into Workday</w:t>
      </w:r>
    </w:p>
    <w:p>
      <w:pPr>
        <w:spacing w:after="60" w:before="60"/>
      </w:pPr>
      <w:r>
        <w:rPr>
          <w:rFonts w:ascii="Arial" w:cs="Arial" w:eastAsia="Arial" w:hAnsi="Arial"/>
          <w:color w:val="222222"/>
          <w:sz w:val="22"/>
          <w:szCs w:val="22"/>
        </w:rPr>
        <w:t xml:space="preserve">Go to workday.nexoraglobal.com and sign in with your Nexora SSO credentials.</w:t>
      </w:r>
    </w:p>
    <w:p>
      <w:pPr>
        <w:pStyle w:val="Heading2"/>
        <w:spacing w:after="80" w:before="280"/>
      </w:pPr>
      <w:r>
        <w:rPr>
          <w:rFonts w:ascii="Arial" w:cs="Arial" w:eastAsia="Arial" w:hAnsi="Arial"/>
          <w:b/>
          <w:bCs/>
          <w:color w:val="0D7377"/>
          <w:sz w:val="26"/>
          <w:szCs w:val="26"/>
        </w:rPr>
        <w:t xml:space="preserve">Step 2 — Navigate to Benefits</w:t>
      </w:r>
    </w:p>
    <w:p>
      <w:pPr>
        <w:spacing w:after="60" w:before="60"/>
      </w:pPr>
      <w:r>
        <w:rPr>
          <w:rFonts w:ascii="Arial" w:cs="Arial" w:eastAsia="Arial" w:hAnsi="Arial"/>
          <w:color w:val="222222"/>
          <w:sz w:val="22"/>
          <w:szCs w:val="22"/>
        </w:rPr>
        <w:t xml:space="preserve">Click your profile photo (top right) &gt; Benefits &gt; Manage &gt; Change Benefits. Select 'New Hire Enrolment' from the event list.</w:t>
      </w:r>
    </w:p>
    <w:p>
      <w:pPr>
        <w:pStyle w:val="Heading2"/>
        <w:spacing w:after="80" w:before="280"/>
      </w:pPr>
      <w:r>
        <w:rPr>
          <w:rFonts w:ascii="Arial" w:cs="Arial" w:eastAsia="Arial" w:hAnsi="Arial"/>
          <w:b/>
          <w:bCs/>
          <w:color w:val="0D7377"/>
          <w:sz w:val="26"/>
          <w:szCs w:val="26"/>
        </w:rPr>
        <w:t xml:space="preserve">Step 3 — Medical, Dental &amp; Vision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Medical plans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3 options: Core (high deductible + HSA), Standard (most popular), Premium (low deductible)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Dental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Covers 100% preventive, 80% basic, 50% major — choose from network or out-of-network</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Vision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Covers annual eye exam + USD 150 frames/lenses allowance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Company contribution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Nexora pays 80% of premiums; you pay 20% via pre-tax payroll deduction</w:t>
            </w:r>
          </w:p>
        </w:tc>
      </w:tr>
    </w:tbl>
    <w:p>
      <w:pPr>
        <w:pStyle w:val="Heading2"/>
        <w:spacing w:after="80" w:before="280"/>
      </w:pPr>
      <w:r>
        <w:rPr>
          <w:rFonts w:ascii="Arial" w:cs="Arial" w:eastAsia="Arial" w:hAnsi="Arial"/>
          <w:b/>
          <w:bCs/>
          <w:color w:val="0D7377"/>
          <w:sz w:val="26"/>
          <w:szCs w:val="26"/>
        </w:rPr>
        <w:t xml:space="preserve">Step 4 — Life Insurance</w:t>
      </w:r>
    </w:p>
    <w:p>
      <w:pPr>
        <w:spacing w:after="60" w:before="60"/>
      </w:pPr>
      <w:r>
        <w:rPr>
          <w:rFonts w:ascii="Arial" w:cs="Arial" w:eastAsia="Arial" w:hAnsi="Arial"/>
          <w:color w:val="222222"/>
          <w:sz w:val="22"/>
          <w:szCs w:val="22"/>
        </w:rPr>
        <w:t xml:space="preserve">Basic life insurance at 4× annual salary is automatically enrolled and fully company-funded. You may purchase voluntary supplemental life for yourself and/or dependants — up to 8× salary with no medical evidence required during new hire window.</w:t>
      </w:r>
    </w:p>
    <w:p>
      <w:pPr>
        <w:pStyle w:val="Heading2"/>
        <w:spacing w:after="80" w:before="280"/>
      </w:pPr>
      <w:r>
        <w:rPr>
          <w:rFonts w:ascii="Arial" w:cs="Arial" w:eastAsia="Arial" w:hAnsi="Arial"/>
          <w:b/>
          <w:bCs/>
          <w:color w:val="0D7377"/>
          <w:sz w:val="26"/>
          <w:szCs w:val="26"/>
        </w:rPr>
        <w:t xml:space="preserve">Step 5 — Retirement / Pension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USA (401k)</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Nexora matches 100% of first 3%, 50% of next 2%. Contribute via Fidelity NetBenefits (link in Workday).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UK (Pension)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Nexora contributes 5% + matches employee contribution up to 5%. Provider: Legal &amp; General.</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Other regions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See Regional Employment Addenda for local pension details.</w:t>
            </w:r>
          </w:p>
        </w:tc>
      </w:tr>
    </w:tbl>
    <w:p>
      <w:pPr>
        <w:pStyle w:val="Heading2"/>
        <w:spacing w:after="80" w:before="280"/>
      </w:pPr>
      <w:r>
        <w:rPr>
          <w:rFonts w:ascii="Arial" w:cs="Arial" w:eastAsia="Arial" w:hAnsi="Arial"/>
          <w:b/>
          <w:bCs/>
          <w:color w:val="0D7377"/>
          <w:sz w:val="26"/>
          <w:szCs w:val="26"/>
        </w:rPr>
        <w:t xml:space="preserve">Step 6 — Additional Benefits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EAP (Employee Assistance Programme)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Auto-enrolled. Access via Lyra Health app — 8 free therapy sessions/year.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Fertility support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Up to USD 10,000 lifetime benefit — enrol during benefits window.</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Commuter benefits (USA)</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Pre-tax commuter card via WageWorks — up to USD 315/month transit.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Flexible Spending Account (USA)</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Healthcare FSA: up to USD 3,050/year pre-tax. Dependent care FSA: up to USD 5,000.</w:t>
            </w:r>
          </w:p>
        </w:tc>
      </w:tr>
    </w:tbl>
    <w:p>
      <w:pPr>
        <w:pStyle w:val="Heading2"/>
        <w:spacing w:after="80" w:before="280"/>
      </w:pPr>
      <w:r>
        <w:rPr>
          <w:rFonts w:ascii="Arial" w:cs="Arial" w:eastAsia="Arial" w:hAnsi="Arial"/>
          <w:b/>
          <w:bCs/>
          <w:color w:val="0D7377"/>
          <w:sz w:val="26"/>
          <w:szCs w:val="26"/>
        </w:rPr>
        <w:t xml:space="preserve">Step 7 — Review &amp; Submit</w:t>
      </w:r>
    </w:p>
    <w:p>
      <w:pPr>
        <w:spacing w:after="60" w:before="60"/>
      </w:pPr>
      <w:r>
        <w:rPr>
          <w:rFonts w:ascii="Arial" w:cs="Arial" w:eastAsia="Arial" w:hAnsi="Arial"/>
          <w:color w:val="222222"/>
          <w:sz w:val="22"/>
          <w:szCs w:val="22"/>
        </w:rPr>
        <w:t xml:space="preserve">Review your selections, enter your dependants if applicable, confirm your beneficiary for life insurance, and click Submit. You will receive a confirmation email and a summary in Workday.</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1D9E75" w:sz="24"/>
              <w:bottom w:val="none" w:color="FFFFFF" w:sz="0"/>
              <w:right w:val="none" w:color="FFFFFF" w:sz="0"/>
            </w:tcBorders>
            <w:shd w:fill="E0F4F5"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0F4F5" w:val="clear"/>
            <w:tcMar>
              <w:top w:type="dxa" w:w="120"/>
              <w:left w:type="dxa" w:w="120"/>
              <w:bottom w:type="dxa" w:w="120"/>
              <w:right w:type="dxa" w:w="200"/>
            </w:tcMar>
          </w:tcPr>
          <w:p>
            <w:r>
              <w:rPr>
                <w:rFonts w:ascii="Arial" w:cs="Arial" w:eastAsia="Arial" w:hAnsi="Arial"/>
                <w:b/>
                <w:bCs/>
                <w:color w:val="0D7377"/>
                <w:sz w:val="20"/>
                <w:szCs w:val="20"/>
              </w:rPr>
              <w:t xml:space="preserve">QUESTIONS?</w:t>
            </w:r>
          </w:p>
          <w:p>
            <w:pPr>
              <w:spacing w:before="40"/>
            </w:pPr>
            <w:r>
              <w:rPr>
                <w:rFonts w:ascii="Arial" w:cs="Arial" w:eastAsia="Arial" w:hAnsi="Arial"/>
                <w:color w:val="444444"/>
                <w:sz w:val="20"/>
                <w:szCs w:val="20"/>
              </w:rPr>
              <w:t xml:space="preserve">Contact the Benefits team at benefits@nexoraglobal.com or attend a Benefits Welcome Call — held every other Tuesday at 10am CT (link in NexoraConnect &gt; HR &gt; Benefits Welcome Calls).</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4748B"/>
        <w:sz w:val="16"/>
        <w:szCs w:val="16"/>
      </w:rPr>
      <w:t xml:space="preserve">Nexora Global Corporation  ·  Confidential — Internal Use Only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2D" w:sz="8" w:space="1"/>
      </w:pBdr>
      <w:spacing w:after="100"/>
    </w:pPr>
    <w:r>
      <w:rPr>
        <w:rFonts w:ascii="Arial" w:cs="Arial" w:eastAsia="Arial" w:hAnsi="Arial"/>
        <w:b/>
        <w:bCs/>
        <w:color w:val="1B2A4A"/>
        <w:sz w:val="18"/>
        <w:szCs w:val="18"/>
      </w:rPr>
      <w:t xml:space="preserve">NEXORA  |  Benefits Enrolment  </w:t>
    </w:r>
    <w:r>
      <w:rPr>
        <w:rFonts w:ascii="Arial" w:cs="Arial" w:eastAsia="Arial" w:hAnsi="Arial"/>
        <w:color w:val="64748B"/>
        <w:sz w:val="18"/>
        <w:szCs w:val="18"/>
      </w:rPr>
      <w:t xml:space="preserve">How to Enrol in Nexora Benefits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C5F2D"/>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2026-03-26T23:18:13.555Z</dcterms:created>
  <dcterms:modified xsi:type="dcterms:W3CDTF">2026-03-26T23:18:13.555Z</dcterms:modified>
</cp:coreProperties>
</file>

<file path=docProps/custom.xml><?xml version="1.0" encoding="utf-8"?>
<Properties xmlns="http://schemas.openxmlformats.org/officeDocument/2006/custom-properties" xmlns:vt="http://schemas.openxmlformats.org/officeDocument/2006/docPropsVTypes"/>
</file>