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0D7377" w:sz="16"/>
          <w:bottom w:val="single" w:color="0D7377" w:sz="16"/>
        </w:pBdr>
        <w:spacing w:after="80" w:before="160"/>
        <w:jc w:val="center"/>
      </w:pPr>
      <w:r>
        <w:rPr>
          <w:rFonts w:ascii="Arial" w:cs="Arial" w:eastAsia="Arial" w:hAnsi="Arial"/>
          <w:b/>
          <w:bCs/>
          <w:color w:val="1B2A4A"/>
          <w:sz w:val="48"/>
          <w:szCs w:val="48"/>
        </w:rPr>
        <w:t xml:space="preserve">  Company-Wide FAQ  </w:t>
      </w:r>
    </w:p>
    <w:p>
      <w:pPr>
        <w:jc w:val="center"/>
      </w:pPr>
      <w:r>
        <w:rPr>
          <w:rFonts w:ascii="Arial" w:cs="Arial" w:eastAsia="Arial" w:hAnsi="Arial"/>
          <w:b/>
          <w:bCs/>
          <w:color w:val="0D7377"/>
          <w:sz w:val="28"/>
          <w:szCs w:val="28"/>
        </w:rPr>
        <w:t xml:space="preserve">Frequently Asked Questions — New Joiner Edition</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About This FAQ</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This FAQ is compiled from the most common questions asked by new joiners at Nexora. It is the primary document queried by the AI onboarding system for general company questions. Questions are updated quarterly based on new joiner survey open-text responses.</w:t>
      </w:r>
    </w:p>
    <w:p>
      <w:r>
        <w:br w:type="page"/>
      </w:r>
    </w:p>
    <w:p>
      <w:pPr>
        <w:spacing w:after="40" w:before="120"/>
      </w:pPr>
      <w:r>
        <w:rPr>
          <w:rFonts w:ascii="Arial" w:cs="Arial" w:eastAsia="Arial" w:hAnsi="Arial"/>
          <w:b/>
          <w:bCs/>
          <w:color w:val="1B2A4A"/>
          <w:sz w:val="22"/>
          <w:szCs w:val="22"/>
        </w:rPr>
        <w:t xml:space="preserve">Q1. How do I request IT access or a new tool?</w:t>
      </w:r>
    </w:p>
    <w:p>
      <w:pPr>
        <w:spacing w:after="60" w:before="60"/>
      </w:pPr>
      <w:r>
        <w:rPr>
          <w:rFonts w:ascii="Arial" w:cs="Arial" w:eastAsia="Arial" w:hAnsi="Arial"/>
          <w:color w:val="222222"/>
          <w:sz w:val="22"/>
          <w:szCs w:val="22"/>
        </w:rPr>
        <w:t xml:space="preserve">Submit a request via ServiceNow at it.nexoraglobal.com. Search for the tool or access type, complete the form, and your manager will be asked to approve. Most standard tools are provisioned within 24 hours of approval.</w:t>
      </w:r>
    </w:p>
    <w:p>
      <w:pPr>
        <w:spacing w:after="60" w:before="40"/>
      </w:pPr>
    </w:p>
    <w:p>
      <w:pPr>
        <w:spacing w:after="40" w:before="120"/>
      </w:pPr>
      <w:r>
        <w:rPr>
          <w:rFonts w:ascii="Arial" w:cs="Arial" w:eastAsia="Arial" w:hAnsi="Arial"/>
          <w:b/>
          <w:bCs/>
          <w:color w:val="1B2A4A"/>
          <w:sz w:val="22"/>
          <w:szCs w:val="22"/>
        </w:rPr>
        <w:t xml:space="preserve">Q2. When do I get paid?</w:t>
      </w:r>
    </w:p>
    <w:p>
      <w:pPr>
        <w:spacing w:after="60" w:before="60"/>
      </w:pPr>
      <w:r>
        <w:rPr>
          <w:rFonts w:ascii="Arial" w:cs="Arial" w:eastAsia="Arial" w:hAnsi="Arial"/>
          <w:color w:val="222222"/>
          <w:sz w:val="22"/>
          <w:szCs w:val="22"/>
        </w:rPr>
        <w:t xml:space="preserve">On the last business day of each month. Set up your bank account in Workday (Pay &gt; Payment Elections) within your first 3 days to ensure your first payslip is paid on time.</w:t>
      </w:r>
    </w:p>
    <w:p>
      <w:pPr>
        <w:spacing w:after="60" w:before="40"/>
      </w:pPr>
    </w:p>
    <w:p>
      <w:pPr>
        <w:spacing w:after="40" w:before="120"/>
      </w:pPr>
      <w:r>
        <w:rPr>
          <w:rFonts w:ascii="Arial" w:cs="Arial" w:eastAsia="Arial" w:hAnsi="Arial"/>
          <w:b/>
          <w:bCs/>
          <w:color w:val="1B2A4A"/>
          <w:sz w:val="22"/>
          <w:szCs w:val="22"/>
        </w:rPr>
        <w:t xml:space="preserve">Q3. How do I book annual leave?</w:t>
      </w:r>
    </w:p>
    <w:p>
      <w:pPr>
        <w:spacing w:after="60" w:before="60"/>
      </w:pPr>
      <w:r>
        <w:rPr>
          <w:rFonts w:ascii="Arial" w:cs="Arial" w:eastAsia="Arial" w:hAnsi="Arial"/>
          <w:color w:val="222222"/>
          <w:sz w:val="22"/>
          <w:szCs w:val="22"/>
        </w:rPr>
        <w:t xml:space="preserve">Submit leave requests in Workday (Time Off &gt; Request). Your manager approves within 3 business days. Submit at least 5 business days in advance for absences under 5 days; 2 weeks in advance for longer periods.</w:t>
      </w:r>
    </w:p>
    <w:p>
      <w:pPr>
        <w:spacing w:after="60" w:before="40"/>
      </w:pPr>
    </w:p>
    <w:p>
      <w:pPr>
        <w:spacing w:after="40" w:before="120"/>
      </w:pPr>
      <w:r>
        <w:rPr>
          <w:rFonts w:ascii="Arial" w:cs="Arial" w:eastAsia="Arial" w:hAnsi="Arial"/>
          <w:b/>
          <w:bCs/>
          <w:color w:val="1B2A4A"/>
          <w:sz w:val="22"/>
          <w:szCs w:val="22"/>
        </w:rPr>
        <w:t xml:space="preserve">Q4. What do I do if I'm sick?</w:t>
      </w:r>
    </w:p>
    <w:p>
      <w:pPr>
        <w:spacing w:after="60" w:before="60"/>
      </w:pPr>
      <w:r>
        <w:rPr>
          <w:rFonts w:ascii="Arial" w:cs="Arial" w:eastAsia="Arial" w:hAnsi="Arial"/>
          <w:color w:val="222222"/>
          <w:sz w:val="22"/>
          <w:szCs w:val="22"/>
        </w:rPr>
        <w:t xml:space="preserve">Notify your manager before your usual start time. Log the absence in Workday on the same day. For absences longer than 3 consecutive days you may be asked for a medical certificate — your HRBP will advise.</w:t>
      </w:r>
    </w:p>
    <w:p>
      <w:pPr>
        <w:spacing w:after="60" w:before="40"/>
      </w:pPr>
    </w:p>
    <w:p>
      <w:pPr>
        <w:spacing w:after="40" w:before="120"/>
      </w:pPr>
      <w:r>
        <w:rPr>
          <w:rFonts w:ascii="Arial" w:cs="Arial" w:eastAsia="Arial" w:hAnsi="Arial"/>
          <w:b/>
          <w:bCs/>
          <w:color w:val="1B2A4A"/>
          <w:sz w:val="22"/>
          <w:szCs w:val="22"/>
        </w:rPr>
        <w:t xml:space="preserve">Q5. How do I submit an expense?</w:t>
      </w:r>
    </w:p>
    <w:p>
      <w:pPr>
        <w:spacing w:after="60" w:before="60"/>
      </w:pPr>
      <w:r>
        <w:rPr>
          <w:rFonts w:ascii="Arial" w:cs="Arial" w:eastAsia="Arial" w:hAnsi="Arial"/>
          <w:color w:val="222222"/>
          <w:sz w:val="22"/>
          <w:szCs w:val="22"/>
        </w:rPr>
        <w:t xml:space="preserve">Log into Concur at travel.nexoraglobal.com. Create an Expense Report, add line items with receipts, and submit for manager approval. Expenses must be submitted within 30 days of the purchase.</w:t>
      </w:r>
    </w:p>
    <w:p>
      <w:pPr>
        <w:spacing w:after="60" w:before="40"/>
      </w:pPr>
    </w:p>
    <w:p>
      <w:pPr>
        <w:spacing w:after="40" w:before="120"/>
      </w:pPr>
      <w:r>
        <w:rPr>
          <w:rFonts w:ascii="Arial" w:cs="Arial" w:eastAsia="Arial" w:hAnsi="Arial"/>
          <w:b/>
          <w:bCs/>
          <w:color w:val="1B2A4A"/>
          <w:sz w:val="22"/>
          <w:szCs w:val="22"/>
        </w:rPr>
        <w:t xml:space="preserve">Q6. Who is my HR Business Partner?</w:t>
      </w:r>
    </w:p>
    <w:p>
      <w:pPr>
        <w:spacing w:after="60" w:before="60"/>
      </w:pPr>
      <w:r>
        <w:rPr>
          <w:rFonts w:ascii="Arial" w:cs="Arial" w:eastAsia="Arial" w:hAnsi="Arial"/>
          <w:color w:val="222222"/>
          <w:sz w:val="22"/>
          <w:szCs w:val="22"/>
        </w:rPr>
        <w:t xml:space="preserve">Find your HRBP in Workday: your profile &gt; HR Contact. You can also find the full HRBP directory in NexoraConnect &gt; HR &gt; Meet the Team.</w:t>
      </w:r>
    </w:p>
    <w:p>
      <w:pPr>
        <w:spacing w:after="60" w:before="40"/>
      </w:pPr>
    </w:p>
    <w:p>
      <w:pPr>
        <w:spacing w:after="40" w:before="120"/>
      </w:pPr>
      <w:r>
        <w:rPr>
          <w:rFonts w:ascii="Arial" w:cs="Arial" w:eastAsia="Arial" w:hAnsi="Arial"/>
          <w:b/>
          <w:bCs/>
          <w:color w:val="1B2A4A"/>
          <w:sz w:val="22"/>
          <w:szCs w:val="22"/>
        </w:rPr>
        <w:t xml:space="preserve">Q7. How do I raise a concern or complaint?</w:t>
      </w:r>
    </w:p>
    <w:p>
      <w:pPr>
        <w:spacing w:after="60" w:before="60"/>
      </w:pPr>
      <w:r>
        <w:rPr>
          <w:rFonts w:ascii="Arial" w:cs="Arial" w:eastAsia="Arial" w:hAnsi="Arial"/>
          <w:color w:val="222222"/>
          <w:sz w:val="22"/>
          <w:szCs w:val="22"/>
        </w:rPr>
        <w:t xml:space="preserve">Start with your manager if comfortable. If not, contact your HRBP directly. For ethics concerns, use the Ethics Hotline at ethics.nexoraglobal.com or call 1-800-555-0199 (available 24/7, confidential, can be anonymous).</w:t>
      </w:r>
    </w:p>
    <w:p>
      <w:pPr>
        <w:spacing w:after="60" w:before="40"/>
      </w:pPr>
    </w:p>
    <w:p>
      <w:pPr>
        <w:spacing w:after="40" w:before="120"/>
      </w:pPr>
      <w:r>
        <w:rPr>
          <w:rFonts w:ascii="Arial" w:cs="Arial" w:eastAsia="Arial" w:hAnsi="Arial"/>
          <w:b/>
          <w:bCs/>
          <w:color w:val="1B2A4A"/>
          <w:sz w:val="22"/>
          <w:szCs w:val="22"/>
        </w:rPr>
        <w:t xml:space="preserve">Q8. What are Nexora's working hours?</w:t>
      </w:r>
    </w:p>
    <w:p>
      <w:pPr>
        <w:spacing w:after="60" w:before="60"/>
      </w:pPr>
      <w:r>
        <w:rPr>
          <w:rFonts w:ascii="Arial" w:cs="Arial" w:eastAsia="Arial" w:hAnsi="Arial"/>
          <w:color w:val="222222"/>
          <w:sz w:val="22"/>
          <w:szCs w:val="22"/>
        </w:rPr>
        <w:t xml:space="preserve">Nexora is hybrid-first. Core collaborative hours are 10am–3pm in your local timezone. Outside that, you have flexibility. Office attendance expectations are in your role profile — typically 2 days/week minimum for hybrid roles.</w:t>
      </w:r>
    </w:p>
    <w:p>
      <w:pPr>
        <w:spacing w:after="60" w:before="40"/>
      </w:pPr>
    </w:p>
    <w:p>
      <w:pPr>
        <w:spacing w:after="40" w:before="120"/>
      </w:pPr>
      <w:r>
        <w:rPr>
          <w:rFonts w:ascii="Arial" w:cs="Arial" w:eastAsia="Arial" w:hAnsi="Arial"/>
          <w:b/>
          <w:bCs/>
          <w:color w:val="1B2A4A"/>
          <w:sz w:val="22"/>
          <w:szCs w:val="22"/>
        </w:rPr>
        <w:t xml:space="preserve">Q9. How do I order a new laptop or equipment?</w:t>
      </w:r>
    </w:p>
    <w:p>
      <w:pPr>
        <w:spacing w:after="60" w:before="60"/>
      </w:pPr>
      <w:r>
        <w:rPr>
          <w:rFonts w:ascii="Arial" w:cs="Arial" w:eastAsia="Arial" w:hAnsi="Arial"/>
          <w:color w:val="222222"/>
          <w:sz w:val="22"/>
          <w:szCs w:val="22"/>
        </w:rPr>
        <w:t xml:space="preserve">Submit a hardware request in ServiceNow. Standard equipment is shipped within 5 business days. Peripheral equipment (monitors, keyboards) up to USD 200 can be purchased and expensed; above USD 200 requires prior approval.</w:t>
      </w:r>
    </w:p>
    <w:p>
      <w:pPr>
        <w:spacing w:after="60" w:before="40"/>
      </w:pPr>
    </w:p>
    <w:p>
      <w:pPr>
        <w:spacing w:after="40" w:before="120"/>
      </w:pPr>
      <w:r>
        <w:rPr>
          <w:rFonts w:ascii="Arial" w:cs="Arial" w:eastAsia="Arial" w:hAnsi="Arial"/>
          <w:b/>
          <w:bCs/>
          <w:color w:val="1B2A4A"/>
          <w:sz w:val="22"/>
          <w:szCs w:val="22"/>
        </w:rPr>
        <w:t xml:space="preserve">Q10. How do I access the company intranet?</w:t>
      </w:r>
    </w:p>
    <w:p>
      <w:pPr>
        <w:spacing w:after="60" w:before="60"/>
      </w:pPr>
      <w:r>
        <w:rPr>
          <w:rFonts w:ascii="Arial" w:cs="Arial" w:eastAsia="Arial" w:hAnsi="Arial"/>
          <w:color w:val="222222"/>
          <w:sz w:val="22"/>
          <w:szCs w:val="22"/>
        </w:rPr>
        <w:t xml:space="preserve">NexoraConnect is at connect.nexoraglobal.com. Sign in with your Nexora SSO. It contains policies, org charts, department pages, event calendars, and all key company documentation.</w:t>
      </w:r>
    </w:p>
    <w:p>
      <w:pPr>
        <w:spacing w:after="60" w:before="40"/>
      </w:pPr>
    </w:p>
    <w:p>
      <w:pPr>
        <w:spacing w:after="40" w:before="120"/>
      </w:pPr>
      <w:r>
        <w:rPr>
          <w:rFonts w:ascii="Arial" w:cs="Arial" w:eastAsia="Arial" w:hAnsi="Arial"/>
          <w:b/>
          <w:bCs/>
          <w:color w:val="1B2A4A"/>
          <w:sz w:val="22"/>
          <w:szCs w:val="22"/>
        </w:rPr>
        <w:t xml:space="preserve">Q11. What is my email address?</w:t>
      </w:r>
    </w:p>
    <w:p>
      <w:pPr>
        <w:spacing w:after="60" w:before="60"/>
      </w:pPr>
      <w:r>
        <w:rPr>
          <w:rFonts w:ascii="Arial" w:cs="Arial" w:eastAsia="Arial" w:hAnsi="Arial"/>
          <w:color w:val="222222"/>
          <w:sz w:val="22"/>
          <w:szCs w:val="22"/>
        </w:rPr>
        <w:t xml:space="preserve">Your Nexora email is firstname.lastname@nexoraglobal.com. If you have a common name with a colleague, you may be assigned firstname.middleinitial.lastname@nexoraglobal.com. Check your welcome email to confirm.</w:t>
      </w:r>
    </w:p>
    <w:p>
      <w:pPr>
        <w:spacing w:after="60" w:before="40"/>
      </w:pPr>
    </w:p>
    <w:p>
      <w:pPr>
        <w:spacing w:after="40" w:before="120"/>
      </w:pPr>
      <w:r>
        <w:rPr>
          <w:rFonts w:ascii="Arial" w:cs="Arial" w:eastAsia="Arial" w:hAnsi="Arial"/>
          <w:b/>
          <w:bCs/>
          <w:color w:val="1B2A4A"/>
          <w:sz w:val="22"/>
          <w:szCs w:val="22"/>
        </w:rPr>
        <w:t xml:space="preserve">Q12. How do I find someone at Nexora?</w:t>
      </w:r>
    </w:p>
    <w:p>
      <w:pPr>
        <w:spacing w:after="60" w:before="60"/>
      </w:pPr>
      <w:r>
        <w:rPr>
          <w:rFonts w:ascii="Arial" w:cs="Arial" w:eastAsia="Arial" w:hAnsi="Arial"/>
          <w:color w:val="222222"/>
          <w:sz w:val="22"/>
          <w:szCs w:val="22"/>
        </w:rPr>
        <w:t xml:space="preserve">Search in Workday (the org chart tool), Slack (by name or handle), or NexoraConnect (the intranet people directory). The Employee Directory document in the knowledge base also contains sample profiles and the directory schema.</w:t>
      </w:r>
    </w:p>
    <w:p>
      <w:pPr>
        <w:spacing w:after="60" w:before="40"/>
      </w:pPr>
    </w:p>
    <w:p>
      <w:pPr>
        <w:spacing w:after="40" w:before="120"/>
      </w:pPr>
      <w:r>
        <w:rPr>
          <w:rFonts w:ascii="Arial" w:cs="Arial" w:eastAsia="Arial" w:hAnsi="Arial"/>
          <w:b/>
          <w:bCs/>
          <w:color w:val="1B2A4A"/>
          <w:sz w:val="22"/>
          <w:szCs w:val="22"/>
        </w:rPr>
        <w:t xml:space="preserve">Q13. What is the Nexora mission?</w:t>
      </w:r>
    </w:p>
    <w:p>
      <w:pPr>
        <w:spacing w:after="60" w:before="60"/>
      </w:pPr>
      <w:r>
        <w:rPr>
          <w:rFonts w:ascii="Arial" w:cs="Arial" w:eastAsia="Arial" w:hAnsi="Arial"/>
          <w:color w:val="222222"/>
          <w:sz w:val="22"/>
          <w:szCs w:val="22"/>
        </w:rPr>
        <w:t xml:space="preserve">Nexora's mission is to empower organisations to move faster through technology — building the platforms, insights, and talent ecosystems that help businesses compete in a digital world. Our tagline is: Empowering People. Accelerating Innovation. Connecting the World.</w:t>
      </w:r>
    </w:p>
    <w:p>
      <w:pPr>
        <w:spacing w:after="60" w:before="40"/>
      </w:pPr>
    </w:p>
    <w:p>
      <w:pPr>
        <w:spacing w:after="40" w:before="120"/>
      </w:pPr>
      <w:r>
        <w:rPr>
          <w:rFonts w:ascii="Arial" w:cs="Arial" w:eastAsia="Arial" w:hAnsi="Arial"/>
          <w:b/>
          <w:bCs/>
          <w:color w:val="1B2A4A"/>
          <w:sz w:val="22"/>
          <w:szCs w:val="22"/>
        </w:rPr>
        <w:t xml:space="preserve">Q14. How does performance review work?</w:t>
      </w:r>
    </w:p>
    <w:p>
      <w:pPr>
        <w:spacing w:after="60" w:before="60"/>
      </w:pPr>
      <w:r>
        <w:rPr>
          <w:rFonts w:ascii="Arial" w:cs="Arial" w:eastAsia="Arial" w:hAnsi="Arial"/>
          <w:color w:val="222222"/>
          <w:sz w:val="22"/>
          <w:szCs w:val="22"/>
        </w:rPr>
        <w:t xml:space="preserve">Goals are set in January (OKRs in Workday). A mid-year check-in happens in June. Year-end reviews run in November/December with self-assessment, manager rating, and peer feedback. Ratings are shared in January, compensation decisions in January/February. See the Performance Review Cycle document for full details.</w:t>
      </w:r>
    </w:p>
    <w:p>
      <w:pPr>
        <w:spacing w:after="60" w:before="40"/>
      </w:pPr>
    </w:p>
    <w:p>
      <w:pPr>
        <w:spacing w:after="40" w:before="120"/>
      </w:pPr>
      <w:r>
        <w:rPr>
          <w:rFonts w:ascii="Arial" w:cs="Arial" w:eastAsia="Arial" w:hAnsi="Arial"/>
          <w:b/>
          <w:bCs/>
          <w:color w:val="1B2A4A"/>
          <w:sz w:val="22"/>
          <w:szCs w:val="22"/>
        </w:rPr>
        <w:t xml:space="preserve">Q15. How do I access learning and development resources?</w:t>
      </w:r>
    </w:p>
    <w:p>
      <w:pPr>
        <w:spacing w:after="60" w:before="60"/>
      </w:pPr>
      <w:r>
        <w:rPr>
          <w:rFonts w:ascii="Arial" w:cs="Arial" w:eastAsia="Arial" w:hAnsi="Arial"/>
          <w:color w:val="222222"/>
          <w:sz w:val="22"/>
          <w:szCs w:val="22"/>
        </w:rPr>
        <w:t xml:space="preserve">NexoraLearn (learn.nexoraglobal.com) has 12,000+ on-demand courses and your mandatory training assignments. You also have a USD 2,000/year external learning stipend — request reimbursement via Workday &gt; My Learning &gt; External Development.</w:t>
      </w:r>
    </w:p>
    <w:p>
      <w:pPr>
        <w:spacing w:after="60" w:before="40"/>
      </w:pP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8" w:space="1"/>
      </w:pBdr>
      <w:spacing w:after="100"/>
    </w:pPr>
    <w:r>
      <w:rPr>
        <w:rFonts w:ascii="Arial" w:cs="Arial" w:eastAsia="Arial" w:hAnsi="Arial"/>
        <w:b/>
        <w:bCs/>
        <w:color w:val="1B2A4A"/>
        <w:sz w:val="18"/>
        <w:szCs w:val="18"/>
      </w:rPr>
      <w:t xml:space="preserve">NEXORA  |  Company-Wide FAQ  </w:t>
    </w:r>
    <w:r>
      <w:rPr>
        <w:rFonts w:ascii="Arial" w:cs="Arial" w:eastAsia="Arial" w:hAnsi="Arial"/>
        <w:color w:val="64748B"/>
        <w:sz w:val="18"/>
        <w:szCs w:val="18"/>
      </w:rPr>
      <w:t xml:space="preserve">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2026-03-26T23:18:13.780Z</dcterms:created>
  <dcterms:modified xsi:type="dcterms:W3CDTF">2026-03-26T23:18:13.780Z</dcterms:modified>
</cp:coreProperties>
</file>

<file path=docProps/custom.xml><?xml version="1.0" encoding="utf-8"?>
<Properties xmlns="http://schemas.openxmlformats.org/officeDocument/2006/custom-properties" xmlns:vt="http://schemas.openxmlformats.org/officeDocument/2006/docPropsVTypes"/>
</file>