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0"/>
      </w:pPr>
    </w:p>
    <w:p>
      <w:pPr>
        <w:jc w:val="center"/>
      </w:pPr>
      <w:r>
        <w:rPr>
          <w:rFonts w:ascii="Arial" w:cs="Arial" w:eastAsia="Arial" w:hAnsi="Arial"/>
          <w:b/>
          <w:bCs/>
          <w:color w:val="64748B"/>
          <w:sz w:val="26"/>
          <w:szCs w:val="26"/>
        </w:rPr>
        <w:t xml:space="preserve">NEXORA GLOBAL CORPORATION</w:t>
      </w:r>
    </w:p>
    <w:p>
      <w:pPr>
        <w:jc w:val="center"/>
      </w:pPr>
      <w:r>
        <w:rPr>
          <w:rFonts w:ascii="Arial" w:cs="Arial" w:eastAsia="Arial" w:hAnsi="Arial"/>
          <w:color w:val="64748B"/>
          <w:sz w:val="20"/>
          <w:szCs w:val="20"/>
        </w:rPr>
        <w:t xml:space="preserve">IT Department</w:t>
      </w:r>
    </w:p>
    <w:p>
      <w:pPr>
        <w:spacing w:after="60" w:before="180"/>
      </w:pPr>
    </w:p>
    <w:p>
      <w:pPr>
        <w:pBdr>
          <w:top w:val="single" w:color="185FA5" w:sz="16"/>
          <w:bottom w:val="single" w:color="185FA5" w:sz="16"/>
        </w:pBdr>
        <w:spacing w:after="80" w:before="160"/>
        <w:jc w:val="center"/>
      </w:pPr>
      <w:r>
        <w:rPr>
          <w:rFonts w:ascii="Arial" w:cs="Arial" w:eastAsia="Arial" w:hAnsi="Arial"/>
          <w:b/>
          <w:bCs/>
          <w:color w:val="1B2A4A"/>
          <w:sz w:val="48"/>
          <w:szCs w:val="48"/>
        </w:rPr>
        <w:t xml:space="preserve">  IT Department Stakeholder Map  </w:t>
      </w:r>
    </w:p>
    <w:p>
      <w:pPr>
        <w:jc w:val="center"/>
      </w:pPr>
      <w:r>
        <w:rPr>
          <w:rFonts w:ascii="Arial" w:cs="Arial" w:eastAsia="Arial" w:hAnsi="Arial"/>
          <w:b/>
          <w:bCs/>
          <w:color w:val="185FA5"/>
          <w:sz w:val="28"/>
          <w:szCs w:val="28"/>
        </w:rPr>
        <w:t xml:space="preserve">Who We Work With and How</w:t>
      </w:r>
    </w:p>
    <w:p>
      <w:pPr>
        <w:spacing w:after="60" w:before="2200"/>
      </w:pPr>
    </w:p>
    <w:p>
      <w:pPr>
        <w:jc w:val="center"/>
      </w:pPr>
      <w:r>
        <w:rPr>
          <w:rFonts w:ascii="Arial" w:cs="Arial" w:eastAsia="Arial" w:hAnsi="Arial"/>
          <w:color w:val="AAAAAA"/>
          <w:sz w:val="18"/>
          <w:szCs w:val="18"/>
        </w:rPr>
        <w:t xml:space="preserve">Version 1.0   ·   2026   ·   Internal Use Only</w:t>
      </w:r>
    </w:p>
    <w:p>
      <w:r>
        <w:br w:type="page"/>
      </w:r>
    </w:p>
    <w:p>
      <w:pPr>
        <w:pStyle w:val="Heading1"/>
        <w:spacing w:after="100" w:before="400"/>
      </w:pPr>
      <w:r>
        <w:rPr>
          <w:rFonts w:ascii="Arial" w:cs="Arial" w:eastAsia="Arial" w:hAnsi="Arial"/>
          <w:b/>
          <w:bCs/>
          <w:color w:val="1B2A4A"/>
          <w:sz w:val="34"/>
          <w:szCs w:val="34"/>
        </w:rPr>
        <w:t xml:space="preserve">Purpose</w:t>
      </w:r>
    </w:p>
    <w:p>
      <w:pPr>
        <w:pBdr>
          <w:bottom w:val="single" w:color="0D7377" w:sz="10" w:space="1"/>
        </w:pBdr>
        <w:spacing w:after="160" w:before="60"/>
      </w:pPr>
    </w:p>
    <w:p>
      <w:pPr>
        <w:spacing w:after="60" w:before="60"/>
      </w:pPr>
      <w:r>
        <w:rPr>
          <w:rFonts w:ascii="Arial" w:cs="Arial" w:eastAsia="Arial" w:hAnsi="Arial"/>
          <w:color w:val="222222"/>
          <w:sz w:val="22"/>
          <w:szCs w:val="22"/>
        </w:rPr>
        <w:t xml:space="preserve">This document maps every key stakeholder group the IT Department interacts with — who they are, what they need from IT, what IT needs from them, and who the primary relationship owner is. It is used by the onboarding system to answer 'who should I talk to about X?' questions.</w:t>
      </w:r>
    </w:p>
    <w:p>
      <w:r>
        <w:br w:type="page"/>
      </w:r>
    </w:p>
    <w:p>
      <w:pPr>
        <w:pStyle w:val="Heading1"/>
        <w:spacing w:after="100" w:before="400"/>
      </w:pPr>
      <w:r>
        <w:rPr>
          <w:rFonts w:ascii="Arial" w:cs="Arial" w:eastAsia="Arial" w:hAnsi="Arial"/>
          <w:b/>
          <w:bCs/>
          <w:color w:val="1B2A4A"/>
          <w:sz w:val="34"/>
          <w:szCs w:val="34"/>
        </w:rPr>
        <w:t xml:space="preserve">IT Internal Stakeholders</w:t>
      </w:r>
    </w:p>
    <w:p>
      <w:pPr>
        <w:pBdr>
          <w:bottom w:val="single" w:color="0D7377" w:sz="10" w:space="1"/>
        </w:pBdr>
        <w:spacing w:after="160" w:before="60"/>
      </w:pP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000"/>
        <w:gridCol w:w="1560"/>
      </w:tblGrid>
      <w:tr>
        <w:tc>
          <w:tcPr>
            <w:tcW w:type="dxa" w:w="22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Stakeholder</w:t>
            </w:r>
          </w:p>
        </w:tc>
        <w:tc>
          <w:tcPr>
            <w:tcW w:type="dxa" w:w="26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What they need from IT</w:t>
            </w:r>
          </w:p>
        </w:tc>
        <w:tc>
          <w:tcPr>
            <w:tcW w:type="dxa" w:w="24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What IT needs from them</w:t>
            </w:r>
          </w:p>
        </w:tc>
        <w:tc>
          <w:tcPr>
            <w:tcW w:type="dxa" w:w="20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IT Relationship Owner</w:t>
            </w:r>
          </w:p>
        </w:tc>
        <w:tc>
          <w:tcPr>
            <w:tcW w:type="dxa" w:w="156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Cadence</w:t>
            </w:r>
          </w:p>
        </w:tc>
      </w:tr>
      <w:tr>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IT Leadership (Isabella Torres)</w:t>
            </w:r>
          </w:p>
        </w:tc>
        <w:tc>
          <w:tcPr>
            <w:tcW w:type="dxa" w:w="26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Strategic direction, budget sign-off, escalation decisions</w:t>
            </w:r>
          </w:p>
        </w:tc>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Clear status on risks and delivery; early flags on budget overruns</w:t>
            </w:r>
          </w:p>
        </w:tc>
        <w:tc>
          <w:tcPr>
            <w:tcW w:type="dxa" w:w="2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IT Director</w:t>
            </w:r>
          </w:p>
        </w:tc>
        <w:tc>
          <w:tcPr>
            <w:tcW w:type="dxa" w:w="15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Weekly LT meeting</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Analytics Platform Team</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Stable cloud infra, data pipeline reliability, CI/CD pipelines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Architecture requirements, scaling forecasts, security compliance</w:t>
            </w:r>
          </w:p>
        </w:tc>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Cloud Ops Lead</w:t>
            </w:r>
          </w:p>
        </w:tc>
        <w:tc>
          <w:tcPr>
            <w:tcW w:type="dxa" w:w="1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Sprint ceremonies + monthly arch review</w:t>
            </w:r>
          </w:p>
        </w:tc>
      </w:tr>
      <w:tr>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Cloud Infrastructure &amp; Platform Team</w:t>
            </w:r>
          </w:p>
        </w:tc>
        <w:tc>
          <w:tcPr>
            <w:tcW w:type="dxa" w:w="26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Tooling access, security reviews, cost approvals</w:t>
            </w:r>
          </w:p>
        </w:tc>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requests submitted on time, CAB compliance</w:t>
            </w:r>
          </w:p>
        </w:tc>
        <w:tc>
          <w:tcPr>
            <w:tcW w:type="dxa" w:w="2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IT Director</w:t>
            </w:r>
          </w:p>
        </w:tc>
        <w:tc>
          <w:tcPr>
            <w:tcW w:type="dxa" w:w="15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Weekly team sync</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Cybersecurity Team</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Cloud security posture data, incident response collaboration</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 requirements for new systems, vulnerability disclosures</w:t>
            </w:r>
          </w:p>
        </w:tc>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Cloud Security Lead</w:t>
            </w:r>
          </w:p>
        </w:tc>
        <w:tc>
          <w:tcPr>
            <w:tcW w:type="dxa" w:w="1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 security review</w:t>
            </w:r>
          </w:p>
        </w:tc>
      </w:tr>
      <w:tr>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IT Service Management (ITSM)</w:t>
            </w:r>
          </w:p>
        </w:tc>
        <w:tc>
          <w:tcPr>
            <w:tcW w:type="dxa" w:w="26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Reliable systems to support, known change schedule</w:t>
            </w:r>
          </w:p>
        </w:tc>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data, change calendar, escalation paths</w:t>
            </w:r>
          </w:p>
        </w:tc>
        <w:tc>
          <w:tcPr>
            <w:tcW w:type="dxa" w:w="2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Cloud Ops Lead</w:t>
            </w:r>
          </w:p>
        </w:tc>
        <w:tc>
          <w:tcPr>
            <w:tcW w:type="dxa" w:w="15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Weekly CAB + incident review</w:t>
            </w:r>
          </w:p>
        </w:tc>
      </w:tr>
    </w:tbl>
    <w:p>
      <w:r>
        <w:br w:type="page"/>
      </w:r>
    </w:p>
    <w:p>
      <w:pPr>
        <w:pStyle w:val="Heading1"/>
        <w:spacing w:after="100" w:before="400"/>
      </w:pPr>
      <w:r>
        <w:rPr>
          <w:rFonts w:ascii="Arial" w:cs="Arial" w:eastAsia="Arial" w:hAnsi="Arial"/>
          <w:b/>
          <w:bCs/>
          <w:color w:val="1B2A4A"/>
          <w:sz w:val="34"/>
          <w:szCs w:val="34"/>
        </w:rPr>
        <w:t xml:space="preserve">External Business Stakeholders</w:t>
      </w:r>
    </w:p>
    <w:p>
      <w:pPr>
        <w:pBdr>
          <w:bottom w:val="single" w:color="0D7377" w:sz="10" w:space="1"/>
        </w:pBdr>
        <w:spacing w:after="160" w:before="60"/>
      </w:pP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1800"/>
        <w:gridCol w:w="1760"/>
      </w:tblGrid>
      <w:tr>
        <w:tc>
          <w:tcPr>
            <w:tcW w:type="dxa" w:w="20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Stakeholder</w:t>
            </w:r>
          </w:p>
        </w:tc>
        <w:tc>
          <w:tcPr>
            <w:tcW w:type="dxa" w:w="28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What they need from IT</w:t>
            </w:r>
          </w:p>
        </w:tc>
        <w:tc>
          <w:tcPr>
            <w:tcW w:type="dxa" w:w="24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What IT needs from them</w:t>
            </w:r>
          </w:p>
        </w:tc>
        <w:tc>
          <w:tcPr>
            <w:tcW w:type="dxa" w:w="18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IT Relationship Owner</w:t>
            </w:r>
          </w:p>
        </w:tc>
        <w:tc>
          <w:tcPr>
            <w:tcW w:type="dxa" w:w="176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Cadence</w:t>
            </w:r>
          </w:p>
        </w:tc>
      </w:tr>
      <w:tr>
        <w:tc>
          <w:tcPr>
            <w:tcW w:type="dxa" w:w="2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All Department Heads</w:t>
            </w:r>
          </w:p>
        </w:tc>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Reliable systems, fast helpdesk, new capability requests</w:t>
            </w:r>
          </w:p>
        </w:tc>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requirements early; approval for non-standard requests</w:t>
            </w:r>
          </w:p>
        </w:tc>
        <w:tc>
          <w:tcPr>
            <w:tcW w:type="dxa" w:w="1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IT Director (escalations); ITSM for day-to-day</w:t>
            </w:r>
          </w:p>
        </w:tc>
        <w:tc>
          <w:tcPr>
            <w:tcW w:type="dxa" w:w="1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 IT All-Hands</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Finance (CFO/FBP)</w:t>
            </w:r>
          </w:p>
        </w:tc>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Cloud cost reporting, licence forecasts, budget compliance</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Budget approval (annual), out-of-cycle spend sign-off</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FinOps Analyst</w:t>
            </w:r>
          </w:p>
        </w:tc>
        <w:tc>
          <w:tcPr>
            <w:tcW w:type="dxa" w:w="1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 cost review</w:t>
            </w:r>
          </w:p>
        </w:tc>
      </w:tr>
      <w:tr>
        <w:tc>
          <w:tcPr>
            <w:tcW w:type="dxa" w:w="2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HR &amp; People</w:t>
            </w:r>
          </w:p>
        </w:tc>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Workday integration, People Analytics dashboards, onboarding provisioning</w:t>
            </w:r>
          </w:p>
        </w:tc>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New joiner data feeds, offboarding triggers</w:t>
            </w:r>
          </w:p>
        </w:tc>
        <w:tc>
          <w:tcPr>
            <w:tcW w:type="dxa" w:w="1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Analytics Platform TPO</w:t>
            </w:r>
          </w:p>
        </w:tc>
        <w:tc>
          <w:tcPr>
            <w:tcW w:type="dxa" w:w="1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Weekly Workday sync</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Legal &amp; Compliance</w:t>
            </w:r>
          </w:p>
        </w:tc>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SOC 2 / ISO 27001 evidence, data processing records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schedule, compliance requirements list</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 Security</w:t>
            </w:r>
          </w:p>
        </w:tc>
        <w:tc>
          <w:tcPr>
            <w:tcW w:type="dxa" w:w="1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 compliance review</w:t>
            </w:r>
          </w:p>
        </w:tc>
      </w:tr>
      <w:tr>
        <w:tc>
          <w:tcPr>
            <w:tcW w:type="dxa" w:w="2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Customer Success</w:t>
            </w:r>
          </w:p>
        </w:tc>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Analytics platform access for customers, bug prioritisation</w:t>
            </w:r>
          </w:p>
        </w:tc>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Customer onboarding schedule, integration requirements</w:t>
            </w:r>
          </w:p>
        </w:tc>
        <w:tc>
          <w:tcPr>
            <w:tcW w:type="dxa" w:w="1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Analytics Platform TPO</w:t>
            </w:r>
          </w:p>
        </w:tc>
        <w:tc>
          <w:tcPr>
            <w:tcW w:type="dxa" w:w="1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 onboarding + sprint review</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R&amp;D / Product Innovation</w:t>
            </w:r>
          </w:p>
        </w:tc>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Dev environments, CI/CD pipelines, cloud sandbox accounts</w:t>
            </w:r>
          </w:p>
        </w:tc>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Architecture requirements, data classification for new products</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Cloud Ops / DevEx</w:t>
            </w:r>
          </w:p>
        </w:tc>
        <w:tc>
          <w:tcPr>
            <w:tcW w:type="dxa" w:w="17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Architecture Review Board (bi-weekly)</w:t>
            </w:r>
          </w:p>
        </w:tc>
      </w:tr>
      <w:tr>
        <w:tc>
          <w:tcPr>
            <w:tcW w:type="dxa" w:w="2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CEO / Executive Committee</w:t>
            </w:r>
          </w:p>
        </w:tc>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Reliable global systems, board-level metrics on IT performance</w:t>
            </w:r>
          </w:p>
        </w:tc>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Strategic priorities that drive IT roadmap</w:t>
            </w:r>
          </w:p>
        </w:tc>
        <w:tc>
          <w:tcPr>
            <w:tcW w:type="dxa" w:w="1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IT Director</w:t>
            </w:r>
          </w:p>
        </w:tc>
        <w:tc>
          <w:tcPr>
            <w:tcW w:type="dxa" w:w="17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 Business Review</w:t>
            </w:r>
          </w:p>
        </w:tc>
      </w:tr>
    </w:tbl>
    <w:p>
      <w:r>
        <w:br w:type="page"/>
      </w:r>
    </w:p>
    <w:p>
      <w:pPr>
        <w:pStyle w:val="Heading1"/>
        <w:spacing w:after="100" w:before="400"/>
      </w:pPr>
      <w:r>
        <w:rPr>
          <w:rFonts w:ascii="Arial" w:cs="Arial" w:eastAsia="Arial" w:hAnsi="Arial"/>
          <w:b/>
          <w:bCs/>
          <w:color w:val="1B2A4A"/>
          <w:sz w:val="34"/>
          <w:szCs w:val="34"/>
        </w:rPr>
        <w:t xml:space="preserve">External Vendors &amp; Partners</w:t>
      </w:r>
    </w:p>
    <w:p>
      <w:pPr>
        <w:pBdr>
          <w:bottom w:val="single" w:color="0D7377" w:sz="10" w:space="1"/>
        </w:pBdr>
        <w:spacing w:after="160" w:before="60"/>
      </w:pP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000"/>
        <w:gridCol w:w="1800"/>
        <w:gridCol w:w="2560"/>
      </w:tblGrid>
      <w:tr>
        <w:tc>
          <w:tcPr>
            <w:tcW w:type="dxa" w:w="18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Vendor</w:t>
            </w:r>
          </w:p>
        </w:tc>
        <w:tc>
          <w:tcPr>
            <w:tcW w:type="dxa" w:w="26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Relationship Type</w:t>
            </w:r>
          </w:p>
        </w:tc>
        <w:tc>
          <w:tcPr>
            <w:tcW w:type="dxa" w:w="20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IT Owner</w:t>
            </w:r>
          </w:p>
        </w:tc>
        <w:tc>
          <w:tcPr>
            <w:tcW w:type="dxa" w:w="18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Contract Renewal</w:t>
            </w:r>
          </w:p>
        </w:tc>
        <w:tc>
          <w:tcPr>
            <w:tcW w:type="dxa" w:w="256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Primary Contact</w:t>
            </w:r>
          </w:p>
        </w:tc>
      </w:tr>
      <w:tr>
        <w:tc>
          <w:tcPr>
            <w:tcW w:type="dxa" w:w="1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AWS</w:t>
            </w:r>
          </w:p>
        </w:tc>
        <w:tc>
          <w:tcPr>
            <w:tcW w:type="dxa" w:w="26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Cloud infrastructure — primary provider</w:t>
            </w:r>
          </w:p>
        </w:tc>
        <w:tc>
          <w:tcPr>
            <w:tcW w:type="dxa" w:w="2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Cloud Infra Director</w:t>
            </w:r>
          </w:p>
        </w:tc>
        <w:tc>
          <w:tcPr>
            <w:tcW w:type="dxa" w:w="1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October 2026</w:t>
            </w:r>
          </w:p>
        </w:tc>
        <w:tc>
          <w:tcPr>
            <w:tcW w:type="dxa" w:w="25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AWS Enterprise Support TAM</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Microsoft (Azure + M365)</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Secondary cloud + productivity suite</w:t>
            </w:r>
          </w:p>
        </w:tc>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Cloud Infra Director</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January 2027</w:t>
            </w:r>
          </w:p>
        </w:tc>
        <w:tc>
          <w:tcPr>
            <w:tcW w:type="dxa" w:w="2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Microsoft Account Executive</w:t>
            </w:r>
          </w:p>
        </w:tc>
      </w:tr>
      <w:tr>
        <w:tc>
          <w:tcPr>
            <w:tcW w:type="dxa" w:w="1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Snowflake</w:t>
            </w:r>
          </w:p>
        </w:tc>
        <w:tc>
          <w:tcPr>
            <w:tcW w:type="dxa" w:w="26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Cloud data warehouse</w:t>
            </w:r>
          </w:p>
        </w:tc>
        <w:tc>
          <w:tcPr>
            <w:tcW w:type="dxa" w:w="2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Analytics Platform Architect</w:t>
            </w:r>
          </w:p>
        </w:tc>
        <w:tc>
          <w:tcPr>
            <w:tcW w:type="dxa" w:w="1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March 2027</w:t>
            </w:r>
          </w:p>
        </w:tc>
        <w:tc>
          <w:tcPr>
            <w:tcW w:type="dxa" w:w="25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Snowflake Customer Success</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Datadog</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Observability platform</w:t>
            </w:r>
          </w:p>
        </w:tc>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Cloud Ops Lead</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July 2026</w:t>
            </w:r>
          </w:p>
        </w:tc>
        <w:tc>
          <w:tcPr>
            <w:tcW w:type="dxa" w:w="2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Datadog CSM</w:t>
            </w:r>
          </w:p>
        </w:tc>
      </w:tr>
      <w:tr>
        <w:tc>
          <w:tcPr>
            <w:tcW w:type="dxa" w:w="1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HashiCorp (Terraform Cloud + Vault)</w:t>
            </w:r>
          </w:p>
        </w:tc>
        <w:tc>
          <w:tcPr>
            <w:tcW w:type="dxa" w:w="26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IaC and secrets management</w:t>
            </w:r>
          </w:p>
        </w:tc>
        <w:tc>
          <w:tcPr>
            <w:tcW w:type="dxa" w:w="2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Platform Engineering Lead</w:t>
            </w:r>
          </w:p>
        </w:tc>
        <w:tc>
          <w:tcPr>
            <w:tcW w:type="dxa" w:w="1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November 2026</w:t>
            </w:r>
          </w:p>
        </w:tc>
        <w:tc>
          <w:tcPr>
            <w:tcW w:type="dxa" w:w="25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HashiCorp Account Manager</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Atlassian (Jira + Confluence)</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Project &amp; knowledge management</w:t>
            </w:r>
          </w:p>
        </w:tc>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IT ITSM Lead</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August 2026</w:t>
            </w:r>
          </w:p>
        </w:tc>
        <w:tc>
          <w:tcPr>
            <w:tcW w:type="dxa" w:w="2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Atlassian Partner</w:t>
            </w:r>
          </w:p>
        </w:tc>
      </w:tr>
      <w:tr>
        <w:tc>
          <w:tcPr>
            <w:tcW w:type="dxa" w:w="1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Wiz</w:t>
            </w:r>
          </w:p>
        </w:tc>
        <w:tc>
          <w:tcPr>
            <w:tcW w:type="dxa" w:w="26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Cloud Security Posture Management</w:t>
            </w:r>
          </w:p>
        </w:tc>
        <w:tc>
          <w:tcPr>
            <w:tcW w:type="dxa" w:w="2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Cloud Security Lead</w:t>
            </w:r>
          </w:p>
        </w:tc>
        <w:tc>
          <w:tcPr>
            <w:tcW w:type="dxa" w:w="1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February 2027</w:t>
            </w:r>
          </w:p>
        </w:tc>
        <w:tc>
          <w:tcPr>
            <w:tcW w:type="dxa" w:w="25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Wiz Account Executive</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PagerDuty</w:t>
            </w:r>
          </w:p>
        </w:tc>
        <w:tc>
          <w:tcPr>
            <w:tcW w:type="dxa" w:w="2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On-call and incident management</w:t>
            </w:r>
          </w:p>
        </w:tc>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Cloud Ops Lead</w:t>
            </w:r>
          </w:p>
        </w:tc>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June 2026</w:t>
            </w:r>
          </w:p>
        </w:tc>
        <w:tc>
          <w:tcPr>
            <w:tcW w:type="dxa" w:w="2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PagerDuty CSM</w:t>
            </w:r>
          </w:p>
        </w:tc>
      </w:tr>
    </w:tbl>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80"/>
    </w:pPr>
    <w:r>
      <w:rPr>
        <w:rFonts w:ascii="Arial" w:cs="Arial" w:eastAsia="Arial" w:hAnsi="Arial"/>
        <w:color w:val="64748B"/>
        <w:sz w:val="16"/>
        <w:szCs w:val="16"/>
      </w:rPr>
      <w:t xml:space="preserve">Nexora Global Corporation  ·  Confidential — Internal Use Only   	</w:t>
    </w:r>
    <w:fldSimple w:instr="PAGE">
      <w:r>
        <w:rPr>
          <w:rFonts w:ascii="Arial" w:cs="Arial" w:eastAsia="Arial" w:hAnsi="Arial"/>
          <w:color w:val="64748B"/>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8" w:space="1"/>
      </w:pBdr>
      <w:spacing w:after="100"/>
    </w:pPr>
    <w:r>
      <w:rPr>
        <w:rFonts w:ascii="Arial" w:cs="Arial" w:eastAsia="Arial" w:hAnsi="Arial"/>
        <w:b/>
        <w:bCs/>
        <w:color w:val="1B2A4A"/>
        <w:sz w:val="18"/>
        <w:szCs w:val="18"/>
      </w:rPr>
      <w:t xml:space="preserve">NEXORA  |  IT Stakeholder Map  </w:t>
    </w:r>
    <w:r>
      <w:rPr>
        <w:rFonts w:ascii="Arial" w:cs="Arial" w:eastAsia="Arial" w:hAnsi="Arial"/>
        <w:color w:val="64748B"/>
        <w:sz w:val="18"/>
        <w:szCs w:val="18"/>
      </w:rPr>
      <w:t xml:space="preserve">Who We Work With and How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lowerLetter"/>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1B2A4A"/>
      <w:sz w:val="34"/>
      <w:szCs w:val="34"/>
    </w:rPr>
  </w:style>
  <w:style w:type="paragraph" w:styleId="Heading2">
    <w:name w:val="Heading 2"/>
    <w:basedOn w:val="Normal"/>
    <w:next w:val="Normal"/>
    <w:qFormat/>
    <w:pPr>
      <w:spacing w:after="80" w:before="280"/>
      <w:outlineLvl w:val="1"/>
    </w:pPr>
    <w:rPr>
      <w:rFonts w:ascii="Arial" w:cs="Arial" w:eastAsia="Arial" w:hAnsi="Arial"/>
      <w:b/>
      <w:bCs/>
      <w:color w:val="185FA5"/>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85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2026-03-26T23:24:50.841Z</dcterms:created>
  <dcterms:modified xsi:type="dcterms:W3CDTF">2026-03-26T23:24:50.842Z</dcterms:modified>
</cp:coreProperties>
</file>

<file path=docProps/custom.xml><?xml version="1.0" encoding="utf-8"?>
<Properties xmlns="http://schemas.openxmlformats.org/officeDocument/2006/custom-properties" xmlns:vt="http://schemas.openxmlformats.org/officeDocument/2006/docPropsVTypes"/>
</file>