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IT Department</w:t>
      </w:r>
    </w:p>
    <w:p>
      <w:pPr>
        <w:spacing w:after="60" w:before="180"/>
      </w:pPr>
    </w:p>
    <w:p>
      <w:pPr>
        <w:pBdr>
          <w:top w:val="single" w:color="A32D2D" w:sz="16"/>
          <w:bottom w:val="single" w:color="A32D2D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IT Department Escalation Paths  </w:t>
      </w:r>
    </w:p>
    <w:p>
      <w:pPr>
        <w:jc w:val="center"/>
      </w:pPr>
      <w:r>
        <w:rPr>
          <w:rFonts w:ascii="Arial" w:cs="Arial" w:eastAsia="Arial" w:hAnsi="Arial"/>
          <w:b/>
          <w:bCs/>
          <w:color w:val="A32D2D"/>
          <w:sz w:val="28"/>
          <w:szCs w:val="28"/>
        </w:rPr>
        <w:t xml:space="preserve">When and How to Escalate at Every Level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Why Escalation Matters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Escalation is not failure — it is professional judgment. Escalating at the right time prevents small problems from becoming large ones. Under-escalation is a more common and more damaging pattern than over-escalation.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A32D2D" w:sz="24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THE RULE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you have been blocked on the same issue for more than one business day, or if you can see that a decision needs to be made above your authority level, escalate the same day. Do not wait for a scheduled meeting.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Incident Escalation — Cloud Operations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760"/>
      </w:tblGrid>
      <w:tr>
        <w:tc>
          <w:tcPr>
            <w:tcW w:type="dxa" w:w="1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Immediate Action</w:t>
            </w:r>
          </w:p>
        </w:tc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Escalate to</w:t>
            </w:r>
          </w:p>
        </w:tc>
        <w:tc>
          <w:tcPr>
            <w:tcW w:type="dxa" w:w="27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Timebox before next escalation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P1 — Critical outage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Acknowledge PagerDuty. Open #inc-[date]-[desc] Slack channel. Start timer.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Ops Lead (call/text). IT Director notified within 30 min.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P2 — Major degradation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Acknowledge PagerDuty. Post in #cloud-incidents.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Ops Lead via Slack.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P3 — Minor issue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Jira ticket. Assign to on-call queue.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Lead at next stand-up.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P4 — Cosmetic/low impact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Jira ticket in backlog.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TPO or Team Lead — backlog grooming.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Sprint &amp; Delivery Escalation — Analytics Platform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2360"/>
      </w:tblGrid>
      <w:tr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step</w:t>
            </w:r>
          </w:p>
        </w:tc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Escalate to</w:t>
            </w:r>
          </w:p>
        </w:tc>
        <w:tc>
          <w:tcPr>
            <w:tcW w:type="dxa" w:w="2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Story blocked for &gt; 1 day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 in stand-up and #squad-blockers Slack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TPO immediately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Story will miss sprint commitment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 in stand-up. TPO notifies FPO.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TCP Lead if scope change needed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Business stakeholder requesting unplanned mid-sprint work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TPO assesses impact, responds: 'I'll assess and come back'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FPO and TCP Lead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Technical disagreement between squads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TPO documents disagreement, requests Architecture Review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TCP Architect + Dev Leads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Sprint goal at risk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TPO raises at daily stand-up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TCP Lead + FPO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Stakeholder dissatisfied with delivery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TPO engages FPO immediately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Director if escalated beyond FPO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Access &amp; Security Escalation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200"/>
        <w:gridCol w:w="2360"/>
      </w:tblGrid>
      <w:tr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Escalate to</w:t>
            </w:r>
          </w:p>
        </w:tc>
        <w:tc>
          <w:tcPr>
            <w:tcW w:type="dxa" w:w="2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Access request taking &gt; 3 business days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IT Helpdesk with ticket number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Helpdesk Manager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Suspected data breach or security incident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dpo@nexoraglobal.com immediately + call ext. 5001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Security Lead + DPO simultaneously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Unapproved access discovered on an account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 access immediately (if in your power). Raise Jira security ticket.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Security Lead + IT Security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Phishing email received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click links. Forward to phishing@nexoraglobal.com. Delete.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Security (they will investigate)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System down affecting all users (non-cloud)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in #it-incidents. Contact IT Helpdesk ext. 5000.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Helpdesk Manager → IT Director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HR &amp; People Escalation (for IT Managers)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2360"/>
      </w:tblGrid>
      <w:tr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step</w:t>
            </w:r>
          </w:p>
        </w:tc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Escalate to</w:t>
            </w:r>
          </w:p>
        </w:tc>
        <w:tc>
          <w:tcPr>
            <w:tcW w:type="dxa" w:w="2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Team member welfare concern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Private conversation with employee; log concern in Workday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Business Partner (HRBP)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Performance concern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observations. Meet with employee.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HRBP for guidance on formal process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Harassment or misconduct allegation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investigate. Do not disclose to anyone except HR.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Business Partner immediately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Resignation / offboarding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Notify HR Ops (people.ops@nexoraglobal.com) + IT same day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ITSM for access revocation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32D2D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IT Escalation Paths  </w:t>
    </w:r>
    <w:r>
      <w:rPr>
        <w:rFonts w:ascii="Arial" w:cs="Arial" w:eastAsia="Arial" w:hAnsi="Arial"/>
        <w:color w:val="64748B"/>
        <w:sz w:val="18"/>
        <w:szCs w:val="18"/>
      </w:rPr>
      <w:t xml:space="preserve">When and How to Escalate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A32D2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2026-03-26T23:24:51.145Z</dcterms:created>
  <dcterms:modified xsi:type="dcterms:W3CDTF">2026-03-26T23:24:51.145Z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