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Universidad de San Carlos de Guatemala, Facultad de Ingeniería</w:t>
      </w:r>
    </w:p>
    <w:p/>
    <w:p/>
    <w:p/>
    <w:p>
      <w:pPr>
        <w:jc w:val="center"/>
      </w:pPr>
      <w:r>
        <w:rPr>
          <w:b/>
          <w:color w:val="1F3864"/>
          <w:sz w:val="52"/>
        </w:rPr>
        <w:t>Manual 1: Instalación, funcionamiento y carga masiva del ERP Odoo</w:t>
      </w:r>
    </w:p>
    <w:p>
      <w:pPr>
        <w:jc w:val="center"/>
      </w:pPr>
      <w:r>
        <w:rPr>
          <w:sz w:val="32"/>
        </w:rPr>
        <w:t>QuetzalMart: Odoo 18 Community en Google Cloud</w:t>
      </w:r>
    </w:p>
    <w:p/>
    <w:p/>
    <w:p/>
    <w:p/>
    <w:p>
      <w:pPr>
        <w:jc w:val="center"/>
      </w:pPr>
      <w:r>
        <w:rPr>
          <w:b/>
        </w:rPr>
        <w:t xml:space="preserve">Curso: </w:t>
      </w:r>
      <w:r>
        <w:t>Sistemas Organizacionales y Gerenciales 2 (SOG2)</w:t>
      </w:r>
    </w:p>
    <w:p>
      <w:pPr>
        <w:jc w:val="center"/>
      </w:pPr>
      <w:r>
        <w:rPr>
          <w:b/>
        </w:rPr>
        <w:t xml:space="preserve">Grupo: </w:t>
      </w:r>
      <w:r>
        <w:t>Grupo 15</w:t>
      </w:r>
    </w:p>
    <w:p>
      <w:pPr>
        <w:jc w:val="center"/>
      </w:pPr>
      <w:r>
        <w:rPr>
          <w:b/>
        </w:rPr>
        <w:t xml:space="preserve">Integrante: </w:t>
      </w:r>
      <w:r>
        <w:t>Integrante 1: infraestructura, instalación y carga de datos</w:t>
      </w:r>
    </w:p>
    <w:p>
      <w:pPr>
        <w:jc w:val="center"/>
      </w:pPr>
      <w:r>
        <w:rPr>
          <w:b/>
        </w:rPr>
        <w:t xml:space="preserve">Fecha: </w:t>
      </w:r>
      <w:r>
        <w:t>Octubre de 2026</w:t>
      </w:r>
    </w:p>
    <w:p>
      <w:r>
        <w:br w:type="page"/>
      </w:r>
    </w:p>
    <w:p>
      <w:r>
        <w:rPr>
          <w:b/>
          <w:color w:val="1F3864"/>
          <w:sz w:val="36"/>
        </w:rPr>
        <w:t>Tabla de contenido</w:t>
      </w:r>
    </w:p>
    <w:p>
      <w:r>
        <w:fldChar w:fldCharType="begin"/>
      </w:r>
      <w:r>
        <w:instrText xml:space="preserve"> TOC \o "1-3" \h \z \u </w:instrText>
      </w:r>
      <w:r>
        <w:fldChar w:fldCharType="separate"/>
      </w:r>
      <w:r>
        <w:t>Haga clic derecho y elija Actualizar campo para generar la tabla de contenido.</w:t>
      </w:r>
      <w:r>
        <w:fldChar w:fldCharType="end"/>
      </w:r>
    </w:p>
    <w:p>
      <w:r>
        <w:br w:type="page"/>
      </w:r>
    </w:p>
    <w:p>
      <w:pPr>
        <w:pStyle w:val="Heading1"/>
      </w:pPr>
      <w:r>
        <w:t>1. Instalación del sistema</w:t>
      </w:r>
    </w:p>
    <w:p>
      <w:r>
        <w:rPr>
          <w:b w:val="0"/>
          <w:i w:val="0"/>
        </w:rPr>
        <w:t>Esta sección describe cómo se instaló y configuró el sistema con el que se presenta el proyecto: Odoo 18 Community Edition sobre una máquina virtual de Google Cloud, con la base de datos en Cloud SQL para PostgreSQL y un servidor Nginx como punto único de entrada. El orden de las subsecciones sigue el orden real de construcción: proyecto, red, máquina virtual, base de datos, Odoo, secretos, HTTPS y verificación.</w:t>
      </w:r>
    </w:p>
    <w:p>
      <w:r>
        <w:rPr>
          <w:b w:val="0"/>
          <w:i w:val="0"/>
        </w:rPr>
        <w:t>Convención: las referencias «Captura N» remiten a imágenes tomadas del sistema desplegado. Los valores sensibles (direcciones IP, contraseñas y secretos) no aparecen en el texto ni en las imágenes; en los comandos se representan con marcadores entre ángulos, por ejemplo &lt;ZONA&gt;.</w:t>
      </w:r>
    </w:p>
    <w:p>
      <w:pPr>
        <w:pStyle w:val="Heading2"/>
      </w:pPr>
      <w:r>
        <w:t>1.1 Objetivo y alcance</w:t>
      </w:r>
    </w:p>
    <w:p>
      <w:r>
        <w:rPr>
          <w:b w:val="0"/>
          <w:i w:val="0"/>
        </w:rPr>
        <w:t>El objetivo es disponer de un ERP funcional en la nube para la empresa ficticia QuetzalMart, con los módulos de Ventas, Compras, Facturación y Empleados cargados con datos y consultables tanto desde la interfaz web como mediante consultas SQL a la base de datos relacional.</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Elemento</w:t>
            </w:r>
          </w:p>
        </w:tc>
        <w:tc>
          <w:tcPr>
            <w:tcW w:type="dxa" w:w="4703"/>
            <w:shd w:val="clear" w:color="auto" w:fill="1F3864"/>
          </w:tcPr>
          <w:p>
            <w:r/>
            <w:r>
              <w:rPr>
                <w:b/>
                <w:color w:val="FFFFFF"/>
                <w:sz w:val="20"/>
              </w:rPr>
              <w:t>Decisión</w:t>
            </w:r>
          </w:p>
        </w:tc>
      </w:tr>
      <w:tr>
        <w:trPr>
          <w:cantSplit w:val="true"/>
        </w:trPr>
        <w:tc>
          <w:tcPr>
            <w:tcW w:type="dxa" w:w="4703"/>
          </w:tcPr>
          <w:p>
            <w:r/>
            <w:r>
              <w:rPr>
                <w:sz w:val="20"/>
              </w:rPr>
              <w:t>ERP</w:t>
            </w:r>
          </w:p>
        </w:tc>
        <w:tc>
          <w:tcPr>
            <w:tcW w:type="dxa" w:w="4703"/>
          </w:tcPr>
          <w:p>
            <w:r/>
            <w:r>
              <w:rPr>
                <w:sz w:val="20"/>
              </w:rPr>
              <w:t>Odoo 18 Community, versión 18.0-20261017, instalado desde el paquete oficial</w:t>
            </w:r>
          </w:p>
        </w:tc>
      </w:tr>
      <w:tr>
        <w:trPr>
          <w:cantSplit w:val="true"/>
        </w:trPr>
        <w:tc>
          <w:tcPr>
            <w:tcW w:type="dxa" w:w="4703"/>
            <w:shd w:val="clear" w:color="auto" w:fill="EEF2F8"/>
          </w:tcPr>
          <w:p>
            <w:r/>
            <w:r>
              <w:rPr>
                <w:sz w:val="20"/>
              </w:rPr>
              <w:t>Nube</w:t>
            </w:r>
          </w:p>
        </w:tc>
        <w:tc>
          <w:tcPr>
            <w:tcW w:type="dxa" w:w="4703"/>
            <w:shd w:val="clear" w:color="auto" w:fill="EEF2F8"/>
          </w:tcPr>
          <w:p>
            <w:r/>
            <w:r>
              <w:rPr>
                <w:sz w:val="20"/>
              </w:rPr>
              <w:t>Google Cloud, proyecto soyg2-practica1-g15, región us-central1</w:t>
            </w:r>
          </w:p>
        </w:tc>
      </w:tr>
      <w:tr>
        <w:trPr>
          <w:cantSplit w:val="true"/>
        </w:trPr>
        <w:tc>
          <w:tcPr>
            <w:tcW w:type="dxa" w:w="4703"/>
          </w:tcPr>
          <w:p>
            <w:r/>
            <w:r>
              <w:rPr>
                <w:sz w:val="20"/>
              </w:rPr>
              <w:t>Servidor</w:t>
            </w:r>
          </w:p>
        </w:tc>
        <w:tc>
          <w:tcPr>
            <w:tcW w:type="dxa" w:w="4703"/>
          </w:tcPr>
          <w:p>
            <w:r/>
            <w:r>
              <w:rPr>
                <w:sz w:val="20"/>
              </w:rPr>
              <w:t>Máquina virtual de Compute Engine con Ubuntu 22.04</w:t>
            </w:r>
          </w:p>
        </w:tc>
      </w:tr>
      <w:tr>
        <w:trPr>
          <w:cantSplit w:val="true"/>
        </w:trPr>
        <w:tc>
          <w:tcPr>
            <w:tcW w:type="dxa" w:w="4703"/>
            <w:shd w:val="clear" w:color="auto" w:fill="EEF2F8"/>
          </w:tcPr>
          <w:p>
            <w:r/>
            <w:r>
              <w:rPr>
                <w:sz w:val="20"/>
              </w:rPr>
              <w:t>Base de datos</w:t>
            </w:r>
          </w:p>
        </w:tc>
        <w:tc>
          <w:tcPr>
            <w:tcW w:type="dxa" w:w="4703"/>
            <w:shd w:val="clear" w:color="auto" w:fill="EEF2F8"/>
          </w:tcPr>
          <w:p>
            <w:r/>
            <w:r>
              <w:rPr>
                <w:sz w:val="20"/>
              </w:rPr>
              <w:t>Cloud SQL para PostgreSQL 16, solo con IP privada</w:t>
            </w:r>
          </w:p>
        </w:tc>
      </w:tr>
      <w:tr>
        <w:trPr>
          <w:cantSplit w:val="true"/>
        </w:trPr>
        <w:tc>
          <w:tcPr>
            <w:tcW w:type="dxa" w:w="4703"/>
          </w:tcPr>
          <w:p>
            <w:r/>
            <w:r>
              <w:rPr>
                <w:sz w:val="20"/>
              </w:rPr>
              <w:t>Acceso web</w:t>
            </w:r>
          </w:p>
        </w:tc>
        <w:tc>
          <w:tcPr>
            <w:tcW w:type="dxa" w:w="4703"/>
          </w:tcPr>
          <w:p>
            <w:r/>
            <w:r>
              <w:rPr>
                <w:sz w:val="20"/>
              </w:rPr>
              <w:t>Nginx como proxy inverso con HTTPS</w:t>
            </w:r>
          </w:p>
        </w:tc>
      </w:tr>
      <w:tr>
        <w:trPr>
          <w:cantSplit w:val="true"/>
        </w:trPr>
        <w:tc>
          <w:tcPr>
            <w:tcW w:type="dxa" w:w="4703"/>
            <w:shd w:val="clear" w:color="auto" w:fill="EEF2F8"/>
          </w:tcPr>
          <w:p>
            <w:r/>
            <w:r>
              <w:rPr>
                <w:sz w:val="20"/>
              </w:rPr>
              <w:t>Moneda y país</w:t>
            </w:r>
          </w:p>
        </w:tc>
        <w:tc>
          <w:tcPr>
            <w:tcW w:type="dxa" w:w="4703"/>
            <w:shd w:val="clear" w:color="auto" w:fill="EEF2F8"/>
          </w:tcPr>
          <w:p>
            <w:r/>
            <w:r>
              <w:rPr>
                <w:sz w:val="20"/>
              </w:rPr>
              <w:t>Guatemala, quetzal (GTQ), IVA de 12 % incluido en el precio</w:t>
            </w:r>
          </w:p>
        </w:tc>
      </w:tr>
    </w:tbl>
    <w:p/>
    <w:p>
      <w:r>
        <w:rPr>
          <w:b w:val="0"/>
          <w:i w:val="0"/>
        </w:rPr>
        <w:t>Quedan fuera de este manual el portal web y CRM, la gestión documental y la automatización con RPA, cuyos responsables las documentan en sus propios apartados.</w:t>
      </w:r>
    </w:p>
    <w:p>
      <w:pPr>
        <w:pStyle w:val="Heading2"/>
      </w:pPr>
      <w:r>
        <w:t>1.2 Arquitectura de la solución</w:t>
      </w:r>
    </w:p>
    <w:p>
      <w:r>
        <w:rPr>
          <w:b w:val="0"/>
          <w:i w:val="0"/>
        </w:rPr>
        <w:t>Los usuarios acceden por HTTPS al puerto 443 de la máquina virtual, donde Nginx termina el cifrado y reenvía la petición a Odoo, que escucha únicamente en la dirección local de la máquina. Odoo consulta la base de datos de Cloud SQL a través de la red privada de la VPC. El administrador entra por SSH usando Identity-Aware Proxy (IAP), sin exponer el puerto 22 a Internet. El diagrama completo en formato Mermaid se encuentra en el documento de arquitectura del repositorio.</w:t>
      </w:r>
    </w:p>
    <w:p>
      <w:r>
        <w:rPr>
          <w:b w:val="0"/>
          <w:i w:val="0"/>
        </w:rPr>
        <w:t>Ruta de una petición web:</w:t>
      </w:r>
    </w:p>
    <w:p>
      <w:pPr>
        <w:tabs>
          <w:tab w:pos="567" w:val="left"/>
        </w:tabs>
        <w:ind w:left="567" w:hanging="397"/>
      </w:pPr>
      <w:r>
        <w:t>1.</w:t>
        <w:tab/>
        <w:t>El navegador abre una página por HTTPS (puerto 443).</w:t>
      </w:r>
    </w:p>
    <w:p>
      <w:pPr>
        <w:tabs>
          <w:tab w:pos="567" w:val="left"/>
        </w:tabs>
        <w:ind w:left="567" w:hanging="397"/>
      </w:pPr>
      <w:r>
        <w:t>2.</w:t>
        <w:tab/>
        <w:t>El firewall de la VPC permite el tráfico y lo entrega a Nginx.</w:t>
      </w:r>
    </w:p>
    <w:p>
      <w:pPr>
        <w:tabs>
          <w:tab w:pos="567" w:val="left"/>
        </w:tabs>
        <w:ind w:left="567" w:hanging="397"/>
      </w:pPr>
      <w:r>
        <w:t>3.</w:t>
        <w:tab/>
        <w:t>Nginx reenvía la petición por HTTP local al puerto 8069 de Odoo con las cabeceras X-Forwarded.</w:t>
      </w:r>
    </w:p>
    <w:p>
      <w:pPr>
        <w:tabs>
          <w:tab w:pos="567" w:val="left"/>
        </w:tabs>
        <w:ind w:left="567" w:hanging="397"/>
      </w:pPr>
      <w:r>
        <w:t>4.</w:t>
        <w:tab/>
        <w:t>Odoo consulta la base quetzalmart_db en Cloud SQL por el puerto 5432 de la red privada.</w:t>
      </w:r>
    </w:p>
    <w:p>
      <w:pPr>
        <w:tabs>
          <w:tab w:pos="567" w:val="left"/>
        </w:tabs>
        <w:ind w:left="567" w:hanging="397"/>
      </w:pPr>
      <w:r>
        <w:t>5.</w:t>
        <w:tab/>
        <w:t>Odoo devuelve la página a Nginx y este la entrega al navegador por HTTPS.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Componente</w:t>
            </w:r>
          </w:p>
        </w:tc>
        <w:tc>
          <w:tcPr>
            <w:tcW w:type="dxa" w:w="3135"/>
            <w:shd w:val="clear" w:color="auto" w:fill="1F3864"/>
          </w:tcPr>
          <w:p>
            <w:r/>
            <w:r>
              <w:rPr>
                <w:b/>
                <w:color w:val="FFFFFF"/>
                <w:sz w:val="20"/>
              </w:rPr>
              <w:t>Función</w:t>
            </w:r>
          </w:p>
        </w:tc>
        <w:tc>
          <w:tcPr>
            <w:tcW w:type="dxa" w:w="3135"/>
            <w:shd w:val="clear" w:color="auto" w:fill="1F3864"/>
          </w:tcPr>
          <w:p>
            <w:r/>
            <w:r>
              <w:rPr>
                <w:b/>
                <w:color w:val="FFFFFF"/>
                <w:sz w:val="20"/>
              </w:rPr>
              <w:t>Detalle</w:t>
            </w:r>
          </w:p>
        </w:tc>
      </w:tr>
      <w:tr>
        <w:trPr>
          <w:cantSplit w:val="true"/>
        </w:trPr>
        <w:tc>
          <w:tcPr>
            <w:tcW w:type="dxa" w:w="3135"/>
          </w:tcPr>
          <w:p>
            <w:r/>
            <w:r>
              <w:rPr>
                <w:sz w:val="20"/>
              </w:rPr>
              <w:t>VM de Compute Engine</w:t>
            </w:r>
          </w:p>
        </w:tc>
        <w:tc>
          <w:tcPr>
            <w:tcW w:type="dxa" w:w="3135"/>
          </w:tcPr>
          <w:p>
            <w:r/>
            <w:r>
              <w:rPr>
                <w:sz w:val="20"/>
              </w:rPr>
              <w:t>Ejecuta Odoo y Nginx</w:t>
            </w:r>
          </w:p>
        </w:tc>
        <w:tc>
          <w:tcPr>
            <w:tcW w:type="dxa" w:w="3135"/>
          </w:tcPr>
          <w:p>
            <w:r/>
            <w:r>
              <w:rPr>
                <w:sz w:val="20"/>
              </w:rPr>
              <w:t>Ubuntu 22.04, e2-standard-2 (2 vCPU, 8 GB), disco equilibrado de 50 GB, IP externa estática reservada</w:t>
            </w:r>
          </w:p>
        </w:tc>
      </w:tr>
      <w:tr>
        <w:trPr>
          <w:cantSplit w:val="true"/>
        </w:trPr>
        <w:tc>
          <w:tcPr>
            <w:tcW w:type="dxa" w:w="3135"/>
            <w:shd w:val="clear" w:color="auto" w:fill="EEF2F8"/>
          </w:tcPr>
          <w:p>
            <w:r/>
            <w:r>
              <w:rPr>
                <w:sz w:val="20"/>
              </w:rPr>
              <w:t>Odoo 18 Community</w:t>
            </w:r>
          </w:p>
        </w:tc>
        <w:tc>
          <w:tcPr>
            <w:tcW w:type="dxa" w:w="3135"/>
            <w:shd w:val="clear" w:color="auto" w:fill="EEF2F8"/>
          </w:tcPr>
          <w:p>
            <w:r/>
            <w:r>
              <w:rPr>
                <w:sz w:val="20"/>
              </w:rPr>
              <w:t>ERP con Ventas, Compras, Facturación y Empleados</w:t>
            </w:r>
          </w:p>
        </w:tc>
        <w:tc>
          <w:tcPr>
            <w:tcW w:type="dxa" w:w="3135"/>
            <w:shd w:val="clear" w:color="auto" w:fill="EEF2F8"/>
          </w:tcPr>
          <w:p>
            <w:r/>
            <w:r>
              <w:rPr>
                <w:sz w:val="20"/>
              </w:rPr>
              <w:t>Paquete oficial, servicio systemd con el usuario odoo, archivos adjuntos en el disco de la VM</w:t>
            </w:r>
          </w:p>
        </w:tc>
      </w:tr>
      <w:tr>
        <w:trPr>
          <w:cantSplit w:val="true"/>
        </w:trPr>
        <w:tc>
          <w:tcPr>
            <w:tcW w:type="dxa" w:w="3135"/>
          </w:tcPr>
          <w:p>
            <w:r/>
            <w:r>
              <w:rPr>
                <w:sz w:val="20"/>
              </w:rPr>
              <w:t>Nginx</w:t>
            </w:r>
          </w:p>
        </w:tc>
        <w:tc>
          <w:tcPr>
            <w:tcW w:type="dxa" w:w="3135"/>
          </w:tcPr>
          <w:p>
            <w:r/>
            <w:r>
              <w:rPr>
                <w:sz w:val="20"/>
              </w:rPr>
              <w:t>Proxy inverso y terminación TLS</w:t>
            </w:r>
          </w:p>
        </w:tc>
        <w:tc>
          <w:tcPr>
            <w:tcW w:type="dxa" w:w="3135"/>
          </w:tcPr>
          <w:p>
            <w:r/>
            <w:r>
              <w:rPr>
                <w:sz w:val="20"/>
              </w:rPr>
              <w:t>Únicos puertos públicos: 80 y 443</w:t>
            </w:r>
          </w:p>
        </w:tc>
      </w:tr>
      <w:tr>
        <w:trPr>
          <w:cantSplit w:val="true"/>
        </w:trPr>
        <w:tc>
          <w:tcPr>
            <w:tcW w:type="dxa" w:w="3135"/>
            <w:shd w:val="clear" w:color="auto" w:fill="EEF2F8"/>
          </w:tcPr>
          <w:p>
            <w:r/>
            <w:r>
              <w:rPr>
                <w:sz w:val="20"/>
              </w:rPr>
              <w:t>Cloud SQL para PostgreSQL</w:t>
            </w:r>
          </w:p>
        </w:tc>
        <w:tc>
          <w:tcPr>
            <w:tcW w:type="dxa" w:w="3135"/>
            <w:shd w:val="clear" w:color="auto" w:fill="EEF2F8"/>
          </w:tcPr>
          <w:p>
            <w:r/>
            <w:r>
              <w:rPr>
                <w:sz w:val="20"/>
              </w:rPr>
              <w:t>Base de datos del ERP</w:t>
            </w:r>
          </w:p>
        </w:tc>
        <w:tc>
          <w:tcPr>
            <w:tcW w:type="dxa" w:w="3135"/>
            <w:shd w:val="clear" w:color="auto" w:fill="EEF2F8"/>
          </w:tcPr>
          <w:p>
            <w:r/>
            <w:r>
              <w:rPr>
                <w:sz w:val="20"/>
              </w:rPr>
              <w:t>PostgreSQL 16, db-f1-micro, solo IP privada, respaldos automáticos</w:t>
            </w:r>
          </w:p>
        </w:tc>
      </w:tr>
      <w:tr>
        <w:trPr>
          <w:cantSplit w:val="true"/>
        </w:trPr>
        <w:tc>
          <w:tcPr>
            <w:tcW w:type="dxa" w:w="3135"/>
          </w:tcPr>
          <w:p>
            <w:r/>
            <w:r>
              <w:rPr>
                <w:sz w:val="20"/>
              </w:rPr>
              <w:t>Secret Manager</w:t>
            </w:r>
          </w:p>
        </w:tc>
        <w:tc>
          <w:tcPr>
            <w:tcW w:type="dxa" w:w="3135"/>
          </w:tcPr>
          <w:p>
            <w:r/>
            <w:r>
              <w:rPr>
                <w:sz w:val="20"/>
              </w:rPr>
              <w:t>Custodia de contraseñas</w:t>
            </w:r>
          </w:p>
        </w:tc>
        <w:tc>
          <w:tcPr>
            <w:tcW w:type="dxa" w:w="3135"/>
          </w:tcPr>
          <w:p>
            <w:r/>
            <w:r>
              <w:rPr>
                <w:sz w:val="20"/>
              </w:rPr>
              <w:t>Ningún secreto en scripts ni en el repositorio</w:t>
            </w:r>
          </w:p>
        </w:tc>
      </w:tr>
      <w:tr>
        <w:trPr>
          <w:cantSplit w:val="true"/>
        </w:trPr>
        <w:tc>
          <w:tcPr>
            <w:tcW w:type="dxa" w:w="3135"/>
            <w:shd w:val="clear" w:color="auto" w:fill="EEF2F8"/>
          </w:tcPr>
          <w:p>
            <w:r/>
            <w:r>
              <w:rPr>
                <w:sz w:val="20"/>
              </w:rPr>
              <w:t>Firewall de la VPC</w:t>
            </w:r>
          </w:p>
        </w:tc>
        <w:tc>
          <w:tcPr>
            <w:tcW w:type="dxa" w:w="3135"/>
            <w:shd w:val="clear" w:color="auto" w:fill="EEF2F8"/>
          </w:tcPr>
          <w:p>
            <w:r/>
            <w:r>
              <w:rPr>
                <w:sz w:val="20"/>
              </w:rPr>
              <w:t>Control del tráfico entrante</w:t>
            </w:r>
          </w:p>
        </w:tc>
        <w:tc>
          <w:tcPr>
            <w:tcW w:type="dxa" w:w="3135"/>
            <w:shd w:val="clear" w:color="auto" w:fill="EEF2F8"/>
          </w:tcPr>
          <w:p>
            <w:r/>
            <w:r>
              <w:rPr>
                <w:sz w:val="20"/>
              </w:rPr>
              <w:t>Ver tabla de puertos</w:t>
            </w:r>
          </w:p>
        </w:tc>
      </w:tr>
    </w:tbl>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color="auto" w:fill="1F3864"/>
          </w:tcPr>
          <w:p>
            <w:r/>
            <w:r>
              <w:rPr>
                <w:b/>
                <w:color w:val="FFFFFF"/>
                <w:sz w:val="20"/>
              </w:rPr>
              <w:t>Origen</w:t>
            </w:r>
          </w:p>
        </w:tc>
        <w:tc>
          <w:tcPr>
            <w:tcW w:type="dxa" w:w="2351"/>
            <w:shd w:val="clear" w:color="auto" w:fill="1F3864"/>
          </w:tcPr>
          <w:p>
            <w:r/>
            <w:r>
              <w:rPr>
                <w:b/>
                <w:color w:val="FFFFFF"/>
                <w:sz w:val="20"/>
              </w:rPr>
              <w:t>Destino</w:t>
            </w:r>
          </w:p>
        </w:tc>
        <w:tc>
          <w:tcPr>
            <w:tcW w:type="dxa" w:w="2351"/>
            <w:shd w:val="clear" w:color="auto" w:fill="1F3864"/>
          </w:tcPr>
          <w:p>
            <w:r/>
            <w:r>
              <w:rPr>
                <w:b/>
                <w:color w:val="FFFFFF"/>
                <w:sz w:val="20"/>
              </w:rPr>
              <w:t>Puerto</w:t>
            </w:r>
          </w:p>
        </w:tc>
        <w:tc>
          <w:tcPr>
            <w:tcW w:type="dxa" w:w="2351"/>
            <w:shd w:val="clear" w:color="auto" w:fill="1F3864"/>
          </w:tcPr>
          <w:p>
            <w:r/>
            <w:r>
              <w:rPr>
                <w:b/>
                <w:color w:val="FFFFFF"/>
                <w:sz w:val="20"/>
              </w:rPr>
              <w:t>Observación</w:t>
            </w:r>
          </w:p>
        </w:tc>
      </w:tr>
      <w:tr>
        <w:trPr>
          <w:cantSplit w:val="true"/>
        </w:trPr>
        <w:tc>
          <w:tcPr>
            <w:tcW w:type="dxa" w:w="2351"/>
          </w:tcPr>
          <w:p>
            <w:r/>
            <w:r>
              <w:rPr>
                <w:sz w:val="20"/>
              </w:rPr>
              <w:t>Internet</w:t>
            </w:r>
          </w:p>
        </w:tc>
        <w:tc>
          <w:tcPr>
            <w:tcW w:type="dxa" w:w="2351"/>
          </w:tcPr>
          <w:p>
            <w:r/>
            <w:r>
              <w:rPr>
                <w:sz w:val="20"/>
              </w:rPr>
              <w:t>Nginx</w:t>
            </w:r>
          </w:p>
        </w:tc>
        <w:tc>
          <w:tcPr>
            <w:tcW w:type="dxa" w:w="2351"/>
          </w:tcPr>
          <w:p>
            <w:r/>
            <w:r>
              <w:rPr>
                <w:sz w:val="20"/>
              </w:rPr>
              <w:t>80</w:t>
            </w:r>
          </w:p>
        </w:tc>
        <w:tc>
          <w:tcPr>
            <w:tcW w:type="dxa" w:w="2351"/>
          </w:tcPr>
          <w:p>
            <w:r/>
            <w:r>
              <w:rPr>
                <w:sz w:val="20"/>
              </w:rPr>
              <w:t>HTTP; solo redirige a HTTPS y atiende la validación del certificado</w:t>
            </w:r>
          </w:p>
        </w:tc>
      </w:tr>
      <w:tr>
        <w:trPr>
          <w:cantSplit w:val="true"/>
        </w:trPr>
        <w:tc>
          <w:tcPr>
            <w:tcW w:type="dxa" w:w="2351"/>
            <w:shd w:val="clear" w:color="auto" w:fill="EEF2F8"/>
          </w:tcPr>
          <w:p>
            <w:r/>
            <w:r>
              <w:rPr>
                <w:sz w:val="20"/>
              </w:rPr>
              <w:t>Internet</w:t>
            </w:r>
          </w:p>
        </w:tc>
        <w:tc>
          <w:tcPr>
            <w:tcW w:type="dxa" w:w="2351"/>
            <w:shd w:val="clear" w:color="auto" w:fill="EEF2F8"/>
          </w:tcPr>
          <w:p>
            <w:r/>
            <w:r>
              <w:rPr>
                <w:sz w:val="20"/>
              </w:rPr>
              <w:t>Nginx</w:t>
            </w:r>
          </w:p>
        </w:tc>
        <w:tc>
          <w:tcPr>
            <w:tcW w:type="dxa" w:w="2351"/>
            <w:shd w:val="clear" w:color="auto" w:fill="EEF2F8"/>
          </w:tcPr>
          <w:p>
            <w:r/>
            <w:r>
              <w:rPr>
                <w:sz w:val="20"/>
              </w:rPr>
              <w:t>443</w:t>
            </w:r>
          </w:p>
        </w:tc>
        <w:tc>
          <w:tcPr>
            <w:tcW w:type="dxa" w:w="2351"/>
            <w:shd w:val="clear" w:color="auto" w:fill="EEF2F8"/>
          </w:tcPr>
          <w:p>
            <w:r/>
            <w:r>
              <w:rPr>
                <w:sz w:val="20"/>
              </w:rPr>
              <w:t>HTTPS</w:t>
            </w:r>
          </w:p>
        </w:tc>
      </w:tr>
      <w:tr>
        <w:trPr>
          <w:cantSplit w:val="true"/>
        </w:trPr>
        <w:tc>
          <w:tcPr>
            <w:tcW w:type="dxa" w:w="2351"/>
          </w:tcPr>
          <w:p>
            <w:r/>
            <w:r>
              <w:rPr>
                <w:sz w:val="20"/>
              </w:rPr>
              <w:t>Nginx</w:t>
            </w:r>
          </w:p>
        </w:tc>
        <w:tc>
          <w:tcPr>
            <w:tcW w:type="dxa" w:w="2351"/>
          </w:tcPr>
          <w:p>
            <w:r/>
            <w:r>
              <w:rPr>
                <w:sz w:val="20"/>
              </w:rPr>
              <w:t>Odoo</w:t>
            </w:r>
          </w:p>
        </w:tc>
        <w:tc>
          <w:tcPr>
            <w:tcW w:type="dxa" w:w="2351"/>
          </w:tcPr>
          <w:p>
            <w:r/>
            <w:r>
              <w:rPr>
                <w:sz w:val="20"/>
              </w:rPr>
              <w:t>8069</w:t>
            </w:r>
          </w:p>
        </w:tc>
        <w:tc>
          <w:tcPr>
            <w:tcW w:type="dxa" w:w="2351"/>
          </w:tcPr>
          <w:p>
            <w:r/>
            <w:r>
              <w:rPr>
                <w:sz w:val="20"/>
              </w:rPr>
              <w:t>HTTP, solo localhost</w:t>
            </w:r>
          </w:p>
        </w:tc>
      </w:tr>
      <w:tr>
        <w:trPr>
          <w:cantSplit w:val="true"/>
        </w:trPr>
        <w:tc>
          <w:tcPr>
            <w:tcW w:type="dxa" w:w="2351"/>
            <w:shd w:val="clear" w:color="auto" w:fill="EEF2F8"/>
          </w:tcPr>
          <w:p>
            <w:r/>
            <w:r>
              <w:rPr>
                <w:sz w:val="20"/>
              </w:rPr>
              <w:t>Nginx</w:t>
            </w:r>
          </w:p>
        </w:tc>
        <w:tc>
          <w:tcPr>
            <w:tcW w:type="dxa" w:w="2351"/>
            <w:shd w:val="clear" w:color="auto" w:fill="EEF2F8"/>
          </w:tcPr>
          <w:p>
            <w:r/>
            <w:r>
              <w:rPr>
                <w:sz w:val="20"/>
              </w:rPr>
              <w:t>Odoo</w:t>
            </w:r>
          </w:p>
        </w:tc>
        <w:tc>
          <w:tcPr>
            <w:tcW w:type="dxa" w:w="2351"/>
            <w:shd w:val="clear" w:color="auto" w:fill="EEF2F8"/>
          </w:tcPr>
          <w:p>
            <w:r/>
            <w:r>
              <w:rPr>
                <w:sz w:val="20"/>
              </w:rPr>
              <w:t>8072</w:t>
            </w:r>
          </w:p>
        </w:tc>
        <w:tc>
          <w:tcPr>
            <w:tcW w:type="dxa" w:w="2351"/>
            <w:shd w:val="clear" w:color="auto" w:fill="EEF2F8"/>
          </w:tcPr>
          <w:p>
            <w:r/>
            <w:r>
              <w:rPr>
                <w:sz w:val="20"/>
              </w:rPr>
              <w:t>WebSocket (/websocket), solo localhost</w:t>
            </w:r>
          </w:p>
        </w:tc>
      </w:tr>
      <w:tr>
        <w:trPr>
          <w:cantSplit w:val="true"/>
        </w:trPr>
        <w:tc>
          <w:tcPr>
            <w:tcW w:type="dxa" w:w="2351"/>
          </w:tcPr>
          <w:p>
            <w:r/>
            <w:r>
              <w:rPr>
                <w:sz w:val="20"/>
              </w:rPr>
              <w:t>Odoo</w:t>
            </w:r>
          </w:p>
        </w:tc>
        <w:tc>
          <w:tcPr>
            <w:tcW w:type="dxa" w:w="2351"/>
          </w:tcPr>
          <w:p>
            <w:r/>
            <w:r>
              <w:rPr>
                <w:sz w:val="20"/>
              </w:rPr>
              <w:t>Cloud SQL</w:t>
            </w:r>
          </w:p>
        </w:tc>
        <w:tc>
          <w:tcPr>
            <w:tcW w:type="dxa" w:w="2351"/>
          </w:tcPr>
          <w:p>
            <w:r/>
            <w:r>
              <w:rPr>
                <w:sz w:val="20"/>
              </w:rPr>
              <w:t>5432</w:t>
            </w:r>
          </w:p>
        </w:tc>
        <w:tc>
          <w:tcPr>
            <w:tcW w:type="dxa" w:w="2351"/>
          </w:tcPr>
          <w:p>
            <w:r/>
            <w:r>
              <w:rPr>
                <w:sz w:val="20"/>
              </w:rPr>
              <w:t>PostgreSQL, solo red privada de la VPC</w:t>
            </w:r>
          </w:p>
        </w:tc>
      </w:tr>
      <w:tr>
        <w:trPr>
          <w:cantSplit w:val="true"/>
        </w:trPr>
        <w:tc>
          <w:tcPr>
            <w:tcW w:type="dxa" w:w="2351"/>
            <w:shd w:val="clear" w:color="auto" w:fill="EEF2F8"/>
          </w:tcPr>
          <w:p>
            <w:r/>
            <w:r>
              <w:rPr>
                <w:sz w:val="20"/>
              </w:rPr>
              <w:t>Administrador</w:t>
            </w:r>
          </w:p>
        </w:tc>
        <w:tc>
          <w:tcPr>
            <w:tcW w:type="dxa" w:w="2351"/>
            <w:shd w:val="clear" w:color="auto" w:fill="EEF2F8"/>
          </w:tcPr>
          <w:p>
            <w:r/>
            <w:r>
              <w:rPr>
                <w:sz w:val="20"/>
              </w:rPr>
              <w:t>VM</w:t>
            </w:r>
          </w:p>
        </w:tc>
        <w:tc>
          <w:tcPr>
            <w:tcW w:type="dxa" w:w="2351"/>
            <w:shd w:val="clear" w:color="auto" w:fill="EEF2F8"/>
          </w:tcPr>
          <w:p>
            <w:r/>
            <w:r>
              <w:rPr>
                <w:sz w:val="20"/>
              </w:rPr>
              <w:t>22</w:t>
            </w:r>
          </w:p>
        </w:tc>
        <w:tc>
          <w:tcPr>
            <w:tcW w:type="dxa" w:w="2351"/>
            <w:shd w:val="clear" w:color="auto" w:fill="EEF2F8"/>
          </w:tcPr>
          <w:p>
            <w:r/>
            <w:r>
              <w:rPr>
                <w:sz w:val="20"/>
              </w:rPr>
              <w:t>SSH únicamente a través de IAP</w:t>
            </w:r>
          </w:p>
        </w:tc>
      </w:tr>
    </w:tbl>
    <w:p/>
    <w:p>
      <w:r>
        <w:rPr>
          <w:b w:val="0"/>
          <w:i w:val="0"/>
        </w:rPr>
        <w:t>Reglas de diseño que se respetaron en toda la instalación: Odoo escucha solo en la interfaz local (loopback) de la VM y nunca queda expuesto directamente a Internet; Cloud SQL no tiene IP pública; con workers mayor que cero Odoo atiende el websocket en el puerto 8072 y Nginx reenvía /websocket a ese puerto; con Nginx delante Odoo se inicia con proxy_mode activado.</w:t>
      </w:r>
    </w:p>
    <w:p>
      <w:pPr>
        <w:pStyle w:val="Heading2"/>
      </w:pPr>
      <w:r>
        <w:t>1.3 Preparación del proyecto en Google Cloud</w:t>
      </w:r>
    </w:p>
    <w:p>
      <w:r>
        <w:rPr>
          <w:b w:val="0"/>
          <w:i w:val="0"/>
        </w:rPr>
        <w:t>Se trabajó en el proyecto soyg2-practica1-g15, con la facturación habilitada. Para poder crear los recursos se habilitaron las API de Compute Engine, Cloud SQL Admin, Secret Manager, Service Networking e IAP.</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 pendiente</w:t>
            </w:r>
          </w:p>
          <w:p>
            <w:pPr>
              <w:jc w:val="center"/>
            </w:pPr>
            <w:r>
              <w:t>Panel del proyecto soyg2-practica1-g15 en la consola de Google Cloud, con la facturación vinculada</w:t>
            </w:r>
          </w:p>
          <w:p>
            <w:pPr>
              <w:jc w:val="center"/>
            </w:pPr>
            <w:r>
              <w:rPr>
                <w:i/>
                <w:sz w:val="18"/>
              </w:rPr>
              <w:t>Archivo esperado: docs/manual1/capturas/cap_01.png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 pendiente</w:t>
            </w:r>
          </w:p>
          <w:p>
            <w:pPr>
              <w:jc w:val="center"/>
            </w:pPr>
            <w:r>
              <w:t>APIs y servicios habilitados del proyecto</w:t>
            </w:r>
          </w:p>
          <w:p>
            <w:pPr>
              <w:jc w:val="center"/>
            </w:pPr>
            <w:r>
              <w:rPr>
                <w:i/>
                <w:sz w:val="18"/>
              </w:rPr>
              <w:t>Archivo esperado: docs/manual1/capturas/cap_02.png</w:t>
            </w:r>
          </w:p>
        </w:tc>
      </w:tr>
    </w:tbl>
    <w:p/>
    <w:p>
      <w:r>
        <w:rPr>
          <w:b w:val="0"/>
          <w:i w:val="0"/>
        </w:rPr>
        <w:t>Comandos de referencia equivalentes a los pasos realizados (se ejecutan con una cuenta personal autenticada con gcloud auth login; los valores entre ángulos se sustituyen):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gcloud config set project soyg2-practica1-g15</w:t>
            </w:r>
          </w:p>
          <w:p>
            <w:pPr>
              <w:spacing w:after="0" w:line="240" w:lineRule="auto"/>
            </w:pPr>
            <w:r>
              <w:rPr>
                <w:rFonts w:ascii="Consolas" w:hAnsi="Consolas" w:eastAsia="Consolas"/>
                <w:sz w:val="18"/>
              </w:rPr>
              <w:t>gcloud services enable compute.googleapis.com sqladmin.googleapis.com \</w:t>
            </w:r>
          </w:p>
          <w:p>
            <w:pPr>
              <w:spacing w:after="0" w:line="240" w:lineRule="auto"/>
            </w:pPr>
            <w:r>
              <w:rPr>
                <w:rFonts w:ascii="Consolas" w:hAnsi="Consolas" w:eastAsia="Consolas"/>
                <w:sz w:val="18"/>
              </w:rPr>
              <w:t xml:space="preserve">  secretmanager.googleapis.com servicenetworking.googleapis.com iap.googleapis.com</w:t>
            </w:r>
          </w:p>
        </w:tc>
      </w:tr>
    </w:tbl>
    <w:p/>
    <w:p>
      <w:pPr>
        <w:pStyle w:val="Heading3"/>
      </w:pPr>
      <w:r>
        <w:t>Acceso privado a servicios</w:t>
      </w:r>
    </w:p>
    <w:p>
      <w:r>
        <w:rPr>
          <w:b w:val="0"/>
          <w:i w:val="0"/>
        </w:rPr>
        <w:t>Cloud SQL solo tiene IP privada. Para ello, antes de crear la instancia, se reservó un rango de direcciones internas y se creó la conexión de peering entre la VPC y Google Service Networking.</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gcloud compute addresses create &lt;NOMBRE_RANGO&gt; --global --purpose=VPC_PEERING \</w:t>
            </w:r>
          </w:p>
          <w:p>
            <w:pPr>
              <w:spacing w:after="0" w:line="240" w:lineRule="auto"/>
            </w:pPr>
            <w:r>
              <w:rPr>
                <w:rFonts w:ascii="Consolas" w:hAnsi="Consolas" w:eastAsia="Consolas"/>
                <w:sz w:val="18"/>
              </w:rPr>
              <w:t xml:space="preserve">  --prefix-length=16 --network=default</w:t>
            </w:r>
          </w:p>
          <w:p>
            <w:pPr>
              <w:spacing w:after="0" w:line="240" w:lineRule="auto"/>
            </w:pPr>
            <w:r>
              <w:rPr>
                <w:rFonts w:ascii="Consolas" w:hAnsi="Consolas" w:eastAsia="Consolas"/>
                <w:sz w:val="18"/>
              </w:rPr>
              <w:t>gcloud services vpc-peerings connect --service=servicenetworking.googleapis.com \</w:t>
            </w:r>
          </w:p>
          <w:p>
            <w:pPr>
              <w:spacing w:after="0" w:line="240" w:lineRule="auto"/>
            </w:pPr>
            <w:r>
              <w:rPr>
                <w:rFonts w:ascii="Consolas" w:hAnsi="Consolas" w:eastAsia="Consolas"/>
                <w:sz w:val="18"/>
              </w:rPr>
              <w:t xml:space="preserve">  --ranges=&lt;NOMBRE_RANGO&gt; --network=default</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 pendiente</w:t>
            </w:r>
          </w:p>
          <w:p>
            <w:pPr>
              <w:jc w:val="center"/>
            </w:pPr>
            <w:r>
              <w:t>Red VPC con el rango reservado y la conexión de peering para el acceso privado a servicios</w:t>
            </w:r>
          </w:p>
          <w:p>
            <w:pPr>
              <w:jc w:val="center"/>
            </w:pPr>
            <w:r>
              <w:rPr>
                <w:i/>
                <w:sz w:val="18"/>
              </w:rPr>
              <w:t>Archivo esperado: docs/manual1/capturas/cap_03.png</w:t>
            </w:r>
          </w:p>
        </w:tc>
      </w:tr>
    </w:tbl>
    <w:p/>
    <w:p>
      <w:pPr>
        <w:pStyle w:val="Heading2"/>
      </w:pPr>
      <w:r>
        <w:t>1.4 Red y firewall</w:t>
      </w:r>
    </w:p>
    <w:p>
      <w:r>
        <w:rPr>
          <w:b w:val="0"/>
          <w:i w:val="0"/>
        </w:rPr>
        <w:t>Se utilizó la red VPC default y se aplicó una política de mínimo acceso mediante una etiqueta de red (quetzalmart-odoo) asignada a la máquina virtual. Existen dos reglas de entrada: quetzalmart-allow-web, que permite los puertos 80 y 443, y quetzalmart-allow-iap-ssh, que permite el puerto 22 únicamente desde el rango que Google publica para IAP. Las reglas abiertas por defecto para SSH y RDP se eliminaron. Los puertos 8069 y 8072 no tienen regla de entrada, por lo que son inaccesibles desde Internet.</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gcloud compute firewall-rules create quetzalmart-allow-web --network=default \</w:t>
            </w:r>
          </w:p>
          <w:p>
            <w:pPr>
              <w:spacing w:after="0" w:line="240" w:lineRule="auto"/>
            </w:pPr>
            <w:r>
              <w:rPr>
                <w:rFonts w:ascii="Consolas" w:hAnsi="Consolas" w:eastAsia="Consolas"/>
                <w:sz w:val="18"/>
              </w:rPr>
              <w:t xml:space="preserve">  --direction=INGRESS --allow=tcp:80,tcp:443 --target-tags=quetzalmart-odoo</w:t>
            </w:r>
          </w:p>
          <w:p>
            <w:pPr>
              <w:spacing w:after="0" w:line="240" w:lineRule="auto"/>
            </w:pPr>
            <w:r>
              <w:rPr>
                <w:rFonts w:ascii="Consolas" w:hAnsi="Consolas" w:eastAsia="Consolas"/>
                <w:sz w:val="18"/>
              </w:rPr>
              <w:t>gcloud compute firewall-rules create quetzalmart-allow-iap-ssh --network=default \</w:t>
            </w:r>
          </w:p>
          <w:p>
            <w:pPr>
              <w:spacing w:after="0" w:line="240" w:lineRule="auto"/>
            </w:pPr>
            <w:r>
              <w:rPr>
                <w:rFonts w:ascii="Consolas" w:hAnsi="Consolas" w:eastAsia="Consolas"/>
                <w:sz w:val="18"/>
              </w:rPr>
              <w:t xml:space="preserve">  --direction=INGRESS --allow=tcp:22 --source-ranges=&lt;RANGO_IAP_DE_GOOGLE&gt; \</w:t>
            </w:r>
          </w:p>
          <w:p>
            <w:pPr>
              <w:spacing w:after="0" w:line="240" w:lineRule="auto"/>
            </w:pPr>
            <w:r>
              <w:rPr>
                <w:rFonts w:ascii="Consolas" w:hAnsi="Consolas" w:eastAsia="Consolas"/>
                <w:sz w:val="18"/>
              </w:rPr>
              <w:t xml:space="preserve">  --target-tags=quetzalmart-odoo</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 pendiente</w:t>
            </w:r>
          </w:p>
          <w:p>
            <w:pPr>
              <w:jc w:val="center"/>
            </w:pPr>
            <w:r>
              <w:t>Reglas de firewall de la red, con la etiqueta de red de la VM</w:t>
            </w:r>
          </w:p>
          <w:p>
            <w:pPr>
              <w:jc w:val="center"/>
            </w:pPr>
            <w:r>
              <w:rPr>
                <w:i/>
                <w:sz w:val="18"/>
              </w:rPr>
              <w:t>Archivo esperado: docs/manual1/capturas/cap_04.png</w:t>
            </w:r>
          </w:p>
        </w:tc>
      </w:tr>
    </w:tbl>
    <w:p/>
    <w:p>
      <w:pPr>
        <w:pStyle w:val="Heading2"/>
      </w:pPr>
      <w:r>
        <w:t>1.5 Máquina virtual</w:t>
      </w:r>
    </w:p>
    <w:p>
      <w:r>
        <w:rPr>
          <w:b w:val="0"/>
          <w:i w:val="0"/>
        </w:rPr>
        <w:t>La máquina virtual quetzalmart-odoo usa el tipo e2-standard-2 (2 vCPU y 8 GB de memoria), Ubuntu 22.04 LTS y un disco equilibrado de 50 GB, en la zona us-central1-a. Tiene una dirección IP externa estática reservada con el nombre quetzalmart-odoo-ip, necesaria para que el certificado HTTPS siga apuntando al servidor aunque la máquina se apague. El acceso administrativo es por SSH a través de IAP.</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gcloud compute addresses create quetzalmart-odoo-ip --region=us-central1</w:t>
            </w:r>
          </w:p>
          <w:p>
            <w:pPr>
              <w:spacing w:after="0" w:line="240" w:lineRule="auto"/>
            </w:pPr>
            <w:r>
              <w:rPr>
                <w:rFonts w:ascii="Consolas" w:hAnsi="Consolas" w:eastAsia="Consolas"/>
                <w:sz w:val="18"/>
              </w:rPr>
              <w:t>gcloud compute instances create quetzalmart-odoo --zone=us-central1-a \</w:t>
            </w:r>
          </w:p>
          <w:p>
            <w:pPr>
              <w:spacing w:after="0" w:line="240" w:lineRule="auto"/>
            </w:pPr>
            <w:r>
              <w:rPr>
                <w:rFonts w:ascii="Consolas" w:hAnsi="Consolas" w:eastAsia="Consolas"/>
                <w:sz w:val="18"/>
              </w:rPr>
              <w:t xml:space="preserve">  --machine-type=e2-standard-2 --image-family=ubuntu-2204-lts \</w:t>
            </w:r>
          </w:p>
          <w:p>
            <w:pPr>
              <w:spacing w:after="0" w:line="240" w:lineRule="auto"/>
            </w:pPr>
            <w:r>
              <w:rPr>
                <w:rFonts w:ascii="Consolas" w:hAnsi="Consolas" w:eastAsia="Consolas"/>
                <w:sz w:val="18"/>
              </w:rPr>
              <w:t xml:space="preserve">  --image-project=ubuntu-os-cloud --boot-disk-size=50GB --boot-disk-type=pd-balanced \</w:t>
            </w:r>
          </w:p>
          <w:p>
            <w:pPr>
              <w:spacing w:after="0" w:line="240" w:lineRule="auto"/>
            </w:pPr>
            <w:r>
              <w:rPr>
                <w:rFonts w:ascii="Consolas" w:hAnsi="Consolas" w:eastAsia="Consolas"/>
                <w:sz w:val="18"/>
              </w:rPr>
              <w:t xml:space="preserve">  --tags=quetzalmart-odoo --address=quetzalmart-odoo-ip</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Acceso administrativo por IAP</w:t>
            </w:r>
          </w:p>
          <w:p>
            <w:pPr>
              <w:spacing w:after="0" w:line="240" w:lineRule="auto"/>
            </w:pPr>
            <w:r>
              <w:rPr>
                <w:rFonts w:ascii="Consolas" w:hAnsi="Consolas" w:eastAsia="Consolas"/>
                <w:sz w:val="18"/>
              </w:rPr>
              <w:t>gcloud compute ssh quetzalmart-odoo --zone=us-central1-a --tunnel-through-iap</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5 pendiente</w:t>
            </w:r>
          </w:p>
          <w:p>
            <w:pPr>
              <w:jc w:val="center"/>
            </w:pPr>
            <w:r>
              <w:t>Instancia de VM quetzalmart-odoo en ejecución (con las direcciones IP ocultas)</w:t>
            </w:r>
          </w:p>
          <w:p>
            <w:pPr>
              <w:jc w:val="center"/>
            </w:pPr>
            <w:r>
              <w:rPr>
                <w:i/>
                <w:sz w:val="18"/>
              </w:rPr>
              <w:t>Archivo esperado: docs/manual1/capturas/cap_05.png</w:t>
            </w:r>
          </w:p>
        </w:tc>
      </w:tr>
    </w:tbl>
    <w:p/>
    <w:p>
      <w:pPr>
        <w:pStyle w:val="Heading2"/>
      </w:pPr>
      <w:r>
        <w:t>1.6 Base de datos en la nube: Cloud SQL para PostgreSQL</w:t>
      </w:r>
    </w:p>
    <w:p>
      <w:r>
        <w:rPr>
          <w:b w:val="0"/>
          <w:i w:val="0"/>
        </w:rPr>
        <w:t>La base de datos relacional se implementó en Cloud SQL con PostgreSQL 16, tamaño db-f1-micro, región us-central1, solo con IP privada y respaldos automáticos habilitados. Se creó la base quetzalmart_db y un usuario dedicado odoo con permisos sobre esa base; Odoo nunca usa la cuenta administrativa postgres.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gcloud sql instances create quetzalmart-postgres --database-version=POSTGRES_16 \</w:t>
            </w:r>
          </w:p>
          <w:p>
            <w:pPr>
              <w:spacing w:after="0" w:line="240" w:lineRule="auto"/>
            </w:pPr>
            <w:r>
              <w:rPr>
                <w:rFonts w:ascii="Consolas" w:hAnsi="Consolas" w:eastAsia="Consolas"/>
                <w:sz w:val="18"/>
              </w:rPr>
              <w:t xml:space="preserve">  --edition=ENTERPRISE --tier=db-f1-micro --region=us-central1 \</w:t>
            </w:r>
          </w:p>
          <w:p>
            <w:pPr>
              <w:spacing w:after="0" w:line="240" w:lineRule="auto"/>
            </w:pPr>
            <w:r>
              <w:rPr>
                <w:rFonts w:ascii="Consolas" w:hAnsi="Consolas" w:eastAsia="Consolas"/>
                <w:sz w:val="18"/>
              </w:rPr>
              <w:t xml:space="preserve">  --network=default --no-assign-ip --storage-size=10GB --backup</w:t>
            </w:r>
          </w:p>
          <w:p>
            <w:pPr>
              <w:spacing w:after="0" w:line="240" w:lineRule="auto"/>
            </w:pPr>
            <w:r>
              <w:rPr>
                <w:rFonts w:ascii="Consolas" w:hAnsi="Consolas" w:eastAsia="Consolas"/>
                <w:sz w:val="18"/>
              </w:rPr>
              <w:t>gcloud sql databases create quetzalmart_db --instance=quetzalmart-postgres</w:t>
            </w:r>
          </w:p>
          <w:p>
            <w:pPr>
              <w:spacing w:after="0" w:line="240" w:lineRule="auto"/>
            </w:pPr>
            <w:r>
              <w:rPr>
                <w:rFonts w:ascii="Consolas" w:hAnsi="Consolas" w:eastAsia="Consolas"/>
                <w:sz w:val="18"/>
              </w:rPr>
              <w:t>gcloud sql users create odoo --instance=quetzalmart-postgres --prompt-for-password</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6 pendiente</w:t>
            </w:r>
          </w:p>
          <w:p>
            <w:pPr>
              <w:jc w:val="center"/>
            </w:pPr>
            <w:r>
              <w:t>Instancia de Cloud SQL quetzalmart-postgres: PostgreSQL 16, db-f1-micro, ejecutándose</w:t>
            </w:r>
          </w:p>
          <w:p>
            <w:pPr>
              <w:jc w:val="center"/>
            </w:pPr>
            <w:r>
              <w:rPr>
                <w:i/>
                <w:sz w:val="18"/>
              </w:rPr>
              <w:t>Archivo esperado: docs/manual1/capturas/cap_06.png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7 pendiente</w:t>
            </w:r>
          </w:p>
          <w:p>
            <w:pPr>
              <w:jc w:val="center"/>
            </w:pPr>
            <w:r>
              <w:t>Conexiones de la instancia de Cloud SQL: IP pública desactivada e IP privada activada</w:t>
            </w:r>
          </w:p>
          <w:p>
            <w:pPr>
              <w:jc w:val="center"/>
            </w:pPr>
            <w:r>
              <w:rPr>
                <w:i/>
                <w:sz w:val="18"/>
              </w:rPr>
              <w:t>Archivo esperado: docs/manual1/capturas/cap_07.png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8 pendiente</w:t>
            </w:r>
          </w:p>
          <w:p>
            <w:pPr>
              <w:jc w:val="center"/>
            </w:pPr>
            <w:r>
              <w:t>Bases de datos y usuarios de la instancia de Cloud SQL</w:t>
            </w:r>
          </w:p>
          <w:p>
            <w:pPr>
              <w:jc w:val="center"/>
            </w:pPr>
            <w:r>
              <w:rPr>
                <w:i/>
                <w:sz w:val="18"/>
              </w:rPr>
              <w:t>Archivo esperado: docs/manual1/capturas/cap_08.png</w:t>
            </w:r>
          </w:p>
        </w:tc>
      </w:tr>
    </w:tbl>
    <w:p/>
    <w:p>
      <w:pPr>
        <w:pStyle w:val="Heading3"/>
      </w:pPr>
      <w:r>
        <w:t>1.6.1 Justificación de PostgreSQL frente a la lista del enunciado</w:t>
      </w:r>
    </w:p>
    <w:p>
      <w:r>
        <w:rPr>
          <w:b w:val="0"/>
          <w:i w:val="0"/>
        </w:rPr>
        <w:t>El enunciado enumera otros motores relacionales como opciones de base de datos. Se eligió PostgreSQL por una razón técnica de fondo: Odoo solo soporta PostgreSQL como motor; no puede operar sobre MySQL, Oracle ni SQL Server. Cambiar de motor implicaría abandonar Odoo, que es el ERP exigido. PostgreSQL cumple igualmente el requisito de fondo del enunciado: es una base de datos relacional, está implementada en la nube y se puede consultar mediante SQL.</w:t>
      </w:r>
    </w:p>
    <w:tbl>
      <w:tblPr>
        <w:tblStyle w:val="TableGrid"/>
        <w:tblW w:type="auto" w:w="0"/>
        <w:tblLook w:firstColumn="1" w:firstRow="1" w:lastColumn="0" w:lastRow="0" w:noHBand="0" w:noVBand="1" w:val="04A0"/>
      </w:tblPr>
      <w:tblGrid>
        <w:gridCol w:w="9406"/>
      </w:tblGrid>
      <w:tr>
        <w:tc>
          <w:tcPr>
            <w:tcW w:type="dxa" w:w="9406"/>
            <w:shd w:val="clear" w:color="auto" w:fill="FFF2CC"/>
          </w:tcPr>
          <w:p>
            <w:r/>
            <w:r>
              <w:rPr>
                <w:b/>
              </w:rPr>
              <w:t xml:space="preserve">Nota: </w:t>
            </w:r>
            <w:r>
              <w:t>Estado de la aceptación: el equipo acordó PostgreSQL. A la fecha de redacción no consta en el repositorio una respuesta del docente que lo confirme; si se obtiene, debe anotarse aquí. Se mantiene como riesgo conocido (sección 1.14).</w:t>
            </w:r>
          </w:p>
        </w:tc>
      </w:tr>
    </w:tbl>
    <w:p/>
    <w:p>
      <w:pPr>
        <w:pStyle w:val="Heading2"/>
      </w:pPr>
      <w:r>
        <w:t>1.7 Instalación de Odoo 18</w:t>
      </w:r>
    </w:p>
    <w:p>
      <w:r>
        <w:rPr>
          <w:b w:val="0"/>
          <w:i w:val="0"/>
        </w:rPr>
        <w:t>Odoo se instaló en la máquina virtual desde el paquete oficial de Odoo 18 (compilación 18.0-20261017) mediante el gestor de paquetes, lo que crea el usuario del sistema odoo, el archivo /etc/odoo/odoo.conf y el servicio systemd. Comandos de referencia:</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sudo apt-get update</w:t>
            </w:r>
          </w:p>
          <w:p>
            <w:pPr>
              <w:spacing w:after="0" w:line="240" w:lineRule="auto"/>
            </w:pPr>
            <w:r>
              <w:rPr>
                <w:rFonts w:ascii="Consolas" w:hAnsi="Consolas" w:eastAsia="Consolas"/>
                <w:sz w:val="18"/>
              </w:rPr>
              <w:t># Añadir el repositorio oficial de Odoo 18 y su llave, según la documentación de Odoo</w:t>
            </w:r>
          </w:p>
          <w:p>
            <w:pPr>
              <w:spacing w:after="0" w:line="240" w:lineRule="auto"/>
            </w:pPr>
            <w:r>
              <w:rPr>
                <w:rFonts w:ascii="Consolas" w:hAnsi="Consolas" w:eastAsia="Consolas"/>
                <w:sz w:val="18"/>
              </w:rPr>
              <w:t>sudo apt-get install -y odoo</w:t>
            </w:r>
          </w:p>
          <w:p>
            <w:pPr>
              <w:spacing w:after="0" w:line="240" w:lineRule="auto"/>
            </w:pPr>
            <w:r>
              <w:rPr>
                <w:rFonts w:ascii="Consolas" w:hAnsi="Consolas" w:eastAsia="Consolas"/>
                <w:sz w:val="18"/>
              </w:rPr>
              <w:t>sudo systemctl enable --now odoo</w:t>
            </w:r>
          </w:p>
        </w:tc>
      </w:tr>
    </w:tbl>
    <w:p/>
    <w:p>
      <w:pPr>
        <w:pStyle w:val="Heading3"/>
      </w:pPr>
      <w:r>
        <w:t>Configuración de odoo.conf</w:t>
      </w:r>
    </w:p>
    <w:p>
      <w:r>
        <w:rPr>
          <w:b w:val="0"/>
          <w:i w:val="0"/>
        </w:rPr>
        <w:t>El archivo /etc/odoo/odoo.conf tiene permisos 640 y propietario odoo. Los parámetros relevantes son los siguientes; las claves de base de datos y del administrador se escriben únicamente en el archivo real de la VM y nunca se reproducen en este manual.</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Parámetro</w:t>
            </w:r>
          </w:p>
        </w:tc>
        <w:tc>
          <w:tcPr>
            <w:tcW w:type="dxa" w:w="3135"/>
            <w:shd w:val="clear" w:color="auto" w:fill="1F3864"/>
          </w:tcPr>
          <w:p>
            <w:r/>
            <w:r>
              <w:rPr>
                <w:b/>
                <w:color w:val="FFFFFF"/>
                <w:sz w:val="20"/>
              </w:rPr>
              <w:t>Valor</w:t>
            </w:r>
          </w:p>
        </w:tc>
        <w:tc>
          <w:tcPr>
            <w:tcW w:type="dxa" w:w="3135"/>
            <w:shd w:val="clear" w:color="auto" w:fill="1F3864"/>
          </w:tcPr>
          <w:p>
            <w:r/>
            <w:r>
              <w:rPr>
                <w:b/>
                <w:color w:val="FFFFFF"/>
                <w:sz w:val="20"/>
              </w:rPr>
              <w:t>Motivo</w:t>
            </w:r>
          </w:p>
        </w:tc>
      </w:tr>
      <w:tr>
        <w:trPr>
          <w:cantSplit w:val="true"/>
        </w:trPr>
        <w:tc>
          <w:tcPr>
            <w:tcW w:type="dxa" w:w="3135"/>
          </w:tcPr>
          <w:p>
            <w:r/>
            <w:r>
              <w:rPr>
                <w:sz w:val="20"/>
              </w:rPr>
              <w:t>http_interface</w:t>
            </w:r>
          </w:p>
        </w:tc>
        <w:tc>
          <w:tcPr>
            <w:tcW w:type="dxa" w:w="3135"/>
          </w:tcPr>
          <w:p>
            <w:r/>
            <w:r>
              <w:rPr>
                <w:sz w:val="20"/>
              </w:rPr>
              <w:t>dirección de loopback (solo local)</w:t>
            </w:r>
          </w:p>
        </w:tc>
        <w:tc>
          <w:tcPr>
            <w:tcW w:type="dxa" w:w="3135"/>
          </w:tcPr>
          <w:p>
            <w:r/>
            <w:r>
              <w:rPr>
                <w:sz w:val="20"/>
              </w:rPr>
              <w:t>Odoo solo escucha en local; Nginx es la única entrada</w:t>
            </w:r>
          </w:p>
        </w:tc>
      </w:tr>
      <w:tr>
        <w:trPr>
          <w:cantSplit w:val="true"/>
        </w:trPr>
        <w:tc>
          <w:tcPr>
            <w:tcW w:type="dxa" w:w="3135"/>
            <w:shd w:val="clear" w:color="auto" w:fill="EEF2F8"/>
          </w:tcPr>
          <w:p>
            <w:r/>
            <w:r>
              <w:rPr>
                <w:sz w:val="20"/>
              </w:rPr>
              <w:t>proxy_mode</w:t>
            </w:r>
          </w:p>
        </w:tc>
        <w:tc>
          <w:tcPr>
            <w:tcW w:type="dxa" w:w="3135"/>
            <w:shd w:val="clear" w:color="auto" w:fill="EEF2F8"/>
          </w:tcPr>
          <w:p>
            <w:r/>
            <w:r>
              <w:rPr>
                <w:sz w:val="20"/>
              </w:rPr>
              <w:t>True</w:t>
            </w:r>
          </w:p>
        </w:tc>
        <w:tc>
          <w:tcPr>
            <w:tcW w:type="dxa" w:w="3135"/>
            <w:shd w:val="clear" w:color="auto" w:fill="EEF2F8"/>
          </w:tcPr>
          <w:p>
            <w:r/>
            <w:r>
              <w:rPr>
                <w:sz w:val="20"/>
              </w:rPr>
              <w:t>Odoo confía en las cabeceras X-Forwarded de Nginx</w:t>
            </w:r>
          </w:p>
        </w:tc>
      </w:tr>
      <w:tr>
        <w:trPr>
          <w:cantSplit w:val="true"/>
        </w:trPr>
        <w:tc>
          <w:tcPr>
            <w:tcW w:type="dxa" w:w="3135"/>
          </w:tcPr>
          <w:p>
            <w:r/>
            <w:r>
              <w:rPr>
                <w:sz w:val="20"/>
              </w:rPr>
              <w:t>workers</w:t>
            </w:r>
          </w:p>
        </w:tc>
        <w:tc>
          <w:tcPr>
            <w:tcW w:type="dxa" w:w="3135"/>
          </w:tcPr>
          <w:p>
            <w:r/>
            <w:r>
              <w:rPr>
                <w:sz w:val="20"/>
              </w:rPr>
              <w:t>2</w:t>
            </w:r>
          </w:p>
        </w:tc>
        <w:tc>
          <w:tcPr>
            <w:tcW w:type="dxa" w:w="3135"/>
          </w:tcPr>
          <w:p>
            <w:r/>
            <w:r>
              <w:rPr>
                <w:sz w:val="20"/>
              </w:rPr>
              <w:t>Activa el modo multiproceso y el websocket en el puerto 8072</w:t>
            </w:r>
          </w:p>
        </w:tc>
      </w:tr>
      <w:tr>
        <w:trPr>
          <w:cantSplit w:val="true"/>
        </w:trPr>
        <w:tc>
          <w:tcPr>
            <w:tcW w:type="dxa" w:w="3135"/>
            <w:shd w:val="clear" w:color="auto" w:fill="EEF2F8"/>
          </w:tcPr>
          <w:p>
            <w:r/>
            <w:r>
              <w:rPr>
                <w:sz w:val="20"/>
              </w:rPr>
              <w:t>db_host</w:t>
            </w:r>
          </w:p>
        </w:tc>
        <w:tc>
          <w:tcPr>
            <w:tcW w:type="dxa" w:w="3135"/>
            <w:shd w:val="clear" w:color="auto" w:fill="EEF2F8"/>
          </w:tcPr>
          <w:p>
            <w:r/>
            <w:r>
              <w:rPr>
                <w:sz w:val="20"/>
              </w:rPr>
              <w:t>IP privada de Cloud SQL</w:t>
            </w:r>
          </w:p>
        </w:tc>
        <w:tc>
          <w:tcPr>
            <w:tcW w:type="dxa" w:w="3135"/>
            <w:shd w:val="clear" w:color="auto" w:fill="EEF2F8"/>
          </w:tcPr>
          <w:p>
            <w:r/>
            <w:r>
              <w:rPr>
                <w:sz w:val="20"/>
              </w:rPr>
              <w:t>Conexión por la red privada de la VPC</w:t>
            </w:r>
          </w:p>
        </w:tc>
      </w:tr>
      <w:tr>
        <w:trPr>
          <w:cantSplit w:val="true"/>
        </w:trPr>
        <w:tc>
          <w:tcPr>
            <w:tcW w:type="dxa" w:w="3135"/>
          </w:tcPr>
          <w:p>
            <w:r/>
            <w:r>
              <w:rPr>
                <w:sz w:val="20"/>
              </w:rPr>
              <w:t>db_user</w:t>
            </w:r>
          </w:p>
        </w:tc>
        <w:tc>
          <w:tcPr>
            <w:tcW w:type="dxa" w:w="3135"/>
          </w:tcPr>
          <w:p>
            <w:r/>
            <w:r>
              <w:rPr>
                <w:sz w:val="20"/>
              </w:rPr>
              <w:t>odoo</w:t>
            </w:r>
          </w:p>
        </w:tc>
        <w:tc>
          <w:tcPr>
            <w:tcW w:type="dxa" w:w="3135"/>
          </w:tcPr>
          <w:p>
            <w:r/>
            <w:r>
              <w:rPr>
                <w:sz w:val="20"/>
              </w:rPr>
              <w:t>Usuario dedicado, distinto de postgres</w:t>
            </w:r>
          </w:p>
        </w:tc>
      </w:tr>
    </w:tbl>
    <w:p/>
    <w:p>
      <w:pPr>
        <w:pStyle w:val="Heading3"/>
      </w:pPr>
      <w:r>
        <w:t>wkhtmltopdf</w:t>
      </w:r>
    </w:p>
    <w:p>
      <w:r>
        <w:rPr>
          <w:b w:val="0"/>
          <w:i w:val="0"/>
        </w:rPr>
        <w:t>La impresión de facturas y demás informes en PDF requiere wkhtmltopdf en la versión 0.12.6.1 con Qt parcheado, que es la que Odoo soporta; la versión del repositorio de Ubuntu no incluye ese parche. Se instaló el paquete oficial para Ubuntu 22.04 (jammy) y se comprobó su versión.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 Con el paquete .deb oficial de wkhtmltopdf 0.12.6.1 para jammy ya descargado</w:t>
            </w:r>
          </w:p>
          <w:p>
            <w:pPr>
              <w:spacing w:after="0" w:line="240" w:lineRule="auto"/>
            </w:pPr>
            <w:r>
              <w:rPr>
                <w:rFonts w:ascii="Consolas" w:hAnsi="Consolas" w:eastAsia="Consolas"/>
                <w:sz w:val="18"/>
              </w:rPr>
              <w:t>sudo apt-get install -y ./wkhtmltox_0.12.6.1-2.jammy_amd64.deb</w:t>
            </w:r>
          </w:p>
          <w:p>
            <w:pPr>
              <w:spacing w:after="0" w:line="240" w:lineRule="auto"/>
            </w:pPr>
            <w:r>
              <w:rPr>
                <w:rFonts w:ascii="Consolas" w:hAnsi="Consolas" w:eastAsia="Consolas"/>
                <w:sz w:val="18"/>
              </w:rPr>
              <w:t>wkhtmltopdf --version</w:t>
            </w:r>
          </w:p>
        </w:tc>
      </w:tr>
    </w:tbl>
    <w:p/>
    <w:p>
      <w:pPr>
        <w:pStyle w:val="Heading3"/>
      </w:pPr>
      <w:r>
        <w:t>Inicialización de la base y módulos</w:t>
      </w:r>
    </w:p>
    <w:p>
      <w:r>
        <w:rPr>
          <w:b w:val="0"/>
          <w:i w:val="0"/>
        </w:rPr>
        <w:t>La base quetzalmart_db se inicializó sin datos de demostración y se instalaron los módulos Ventas (sale_management), Compras (purchase), Facturación (account) y Empleados (hr), además de la gestión documental a cargo de otro integrante. Equivalente en línea de comandos: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sudo -u odoo odoo -c /etc/odoo/odoo.conf -d quetzalmart_db \</w:t>
            </w:r>
          </w:p>
          <w:p>
            <w:pPr>
              <w:spacing w:after="0" w:line="240" w:lineRule="auto"/>
            </w:pPr>
            <w:r>
              <w:rPr>
                <w:rFonts w:ascii="Consolas" w:hAnsi="Consolas" w:eastAsia="Consolas"/>
                <w:sz w:val="18"/>
              </w:rPr>
              <w:t xml:space="preserve">  -i base,sale_management,purchase,account,hr \</w:t>
            </w:r>
          </w:p>
          <w:p>
            <w:pPr>
              <w:spacing w:after="0" w:line="240" w:lineRule="auto"/>
            </w:pPr>
            <w:r>
              <w:rPr>
                <w:rFonts w:ascii="Consolas" w:hAnsi="Consolas" w:eastAsia="Consolas"/>
                <w:sz w:val="18"/>
              </w:rPr>
              <w:t xml:space="preserve">  --without-demo=all --stop-after-init</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10 pendiente</w:t>
            </w:r>
          </w:p>
          <w:p>
            <w:pPr>
              <w:jc w:val="center"/>
            </w:pPr>
            <w:r>
              <w:t>Servicio odoo activo en la VM, consultado por SSH a través de IAP</w:t>
            </w:r>
          </w:p>
          <w:p>
            <w:pPr>
              <w:jc w:val="center"/>
            </w:pPr>
            <w:r>
              <w:rPr>
                <w:i/>
                <w:sz w:val="18"/>
              </w:rPr>
              <w:t>Archivo esperado: docs/manual1/capturas/cap_10.png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11 pendiente</w:t>
            </w:r>
          </w:p>
          <w:p>
            <w:pPr>
              <w:jc w:val="center"/>
            </w:pPr>
            <w:r>
              <w:t>Versión instalada de Odoo y parámetros de odoo.conf sin claves</w:t>
            </w:r>
          </w:p>
          <w:p>
            <w:pPr>
              <w:jc w:val="center"/>
            </w:pPr>
            <w:r>
              <w:rPr>
                <w:i/>
                <w:sz w:val="18"/>
              </w:rPr>
              <w:t>Archivo esperado: docs/manual1/capturas/cap_11.png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14 pendiente</w:t>
            </w:r>
          </w:p>
          <w:p>
            <w:pPr>
              <w:jc w:val="center"/>
            </w:pPr>
            <w:r>
              <w:t>Aplicaciones instaladas en Odoo</w:t>
            </w:r>
          </w:p>
          <w:p>
            <w:pPr>
              <w:jc w:val="center"/>
            </w:pPr>
            <w:r>
              <w:rPr>
                <w:i/>
                <w:sz w:val="18"/>
              </w:rPr>
              <w:t>Archivo esperado: docs/manual1/capturas/cap_14.png</w:t>
            </w:r>
          </w:p>
        </w:tc>
      </w:tr>
    </w:tbl>
    <w:p/>
    <w:p>
      <w:pPr>
        <w:pStyle w:val="Heading2"/>
      </w:pPr>
      <w:r>
        <w:t>1.8 Manejo de secretos</w:t>
      </w:r>
    </w:p>
    <w:p>
      <w:r>
        <w:rPr>
          <w:b w:val="0"/>
          <w:i w:val="0"/>
        </w:rPr>
        <w:t>Ninguna contraseña se escribe en scripts, documentos ni en el repositorio. Las contraseñas de la base de datos y del administrador de Odoo, la del gestor de bases de datos y las iniciales de las cuentas personales de los integrantes se guardan como secretos en Secret Manager. La configuración real de Odoo vive en /etc/odoo/odoo.conf con permisos restringidos; el archivo está en .gitignore y en el repositorio solo existen archivos de ejemplo.</w:t>
      </w:r>
    </w:p>
    <w:p>
      <w:pPr>
        <w:pStyle w:val="ListBullet"/>
      </w:pPr>
      <w:r>
        <w:t>Los scripts de carga leen la clave desde una variable de entorno que el operador define en su sesión; no se pasa por línea de comandos ni se imprime.</w:t>
      </w:r>
    </w:p>
    <w:p>
      <w:pPr>
        <w:pStyle w:val="ListBullet"/>
      </w:pPr>
      <w:r>
        <w:t>Cada integrante usa una cuenta propia en Odoo con permisos para su bloque.</w:t>
      </w:r>
    </w:p>
    <w:p>
      <w:pPr>
        <w:pStyle w:val="ListBullet"/>
      </w:pPr>
      <w:r>
        <w:t>Los secretos se consultan solo cuando se necesitan y por una cuenta personal autenticada.</w:t>
      </w:r>
    </w:p>
    <w:p>
      <w:pPr>
        <w:pStyle w:val="ListBullet"/>
      </w:pPr>
      <w:r>
        <w:t>Las consultas de demostración usan un usuario de solo lectura, distinto del usuario que usa Odoo.</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 Listar secretos (muestra nombres, no valores)</w:t>
            </w:r>
          </w:p>
          <w:p>
            <w:pPr>
              <w:spacing w:after="0" w:line="240" w:lineRule="auto"/>
            </w:pPr>
            <w:r>
              <w:rPr>
                <w:rFonts w:ascii="Consolas" w:hAnsi="Consolas" w:eastAsia="Consolas"/>
                <w:sz w:val="18"/>
              </w:rPr>
              <w:t>gcloud secrets list --project=soyg2-practica1-g15</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9 pendiente</w:t>
            </w:r>
          </w:p>
          <w:p>
            <w:pPr>
              <w:jc w:val="center"/>
            </w:pPr>
            <w:r>
              <w:t>Lista de secretos en Secret Manager (sin revelar versiones)</w:t>
            </w:r>
          </w:p>
          <w:p>
            <w:pPr>
              <w:jc w:val="center"/>
            </w:pPr>
            <w:r>
              <w:rPr>
                <w:i/>
                <w:sz w:val="18"/>
              </w:rPr>
              <w:t>Archivo esperado: docs/manual1/capturas/cap_09.png</w:t>
            </w:r>
          </w:p>
        </w:tc>
      </w:tr>
    </w:tbl>
    <w:p/>
    <w:p>
      <w:pPr>
        <w:pStyle w:val="Heading2"/>
      </w:pPr>
      <w:r>
        <w:t>1.9 Nginx y HTTPS</w:t>
      </w:r>
    </w:p>
    <w:p>
      <w:r>
        <w:rPr>
          <w:b w:val="0"/>
          <w:i w:val="0"/>
        </w:rPr>
        <w:t>Nginx actúa como proxy inverso. Su configuración redirige el puerto 80 al 443, reenvía el tráfico web a Odoo en el puerto 8069 y la ruta /websocket al puerto 8072, restringe los protocolos TLS a las versiones 1.2 y 1.3 y conserva en el puerto 80 la ruta /.well-known/acme-challenge/ necesaria para validar el certificado.</w:t>
      </w:r>
    </w:p>
    <w:p>
      <w:pPr>
        <w:pStyle w:val="Heading3"/>
      </w:pPr>
      <w:r>
        <w:t>Certificado público de Let's Encrypt para la IP</w:t>
      </w:r>
    </w:p>
    <w:p>
      <w:r>
        <w:rPr>
          <w:b w:val="0"/>
          <w:i w:val="0"/>
        </w:rPr>
        <w:t>El equipo no dispone de dominio, por lo que se emitió un certificado público de Let's Encrypt para la dirección IP reservada, usando el perfil de corta duración que esa entidad ofrece para direcciones IP. Al ser un certificado de una entidad pública, el navegador lo acepta sin advertencias y las herramientas verifican TLS de forma normal. (La primera versión del despliegue usó un certificado autofirmado, que ya fue sustituido.)</w:t>
      </w:r>
    </w:p>
    <w:p>
      <w:r>
        <w:rPr>
          <w:b w:val="0"/>
          <w:i w:val="0"/>
        </w:rPr>
        <w:t>La renovación es automática: Certbot 5.8.0 tiene un temporizador de renovación y un gancho que comprueba la configuración y recarga Nginx; la simulación de renovación terminó correctamente. Como el certificado es de corta duración, la renovación depende de que la IP reservada siga apuntando a la VM y de que el puerto 80 sirva la ruta de validación.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sudo nginx -t</w:t>
            </w:r>
          </w:p>
          <w:p>
            <w:pPr>
              <w:spacing w:after="0" w:line="240" w:lineRule="auto"/>
            </w:pPr>
            <w:r>
              <w:rPr>
                <w:rFonts w:ascii="Consolas" w:hAnsi="Consolas" w:eastAsia="Consolas"/>
                <w:sz w:val="18"/>
              </w:rPr>
              <w:t>sudo systemctl reload nginx</w:t>
            </w:r>
          </w:p>
          <w:p>
            <w:pPr>
              <w:spacing w:after="0" w:line="240" w:lineRule="auto"/>
            </w:pPr>
            <w:r>
              <w:rPr>
                <w:rFonts w:ascii="Consolas" w:hAnsi="Consolas" w:eastAsia="Consolas"/>
                <w:sz w:val="18"/>
              </w:rPr>
              <w:t>sudo /snap/bin/certbot certificates</w:t>
            </w:r>
          </w:p>
          <w:p>
            <w:pPr>
              <w:spacing w:after="0" w:line="240" w:lineRule="auto"/>
            </w:pPr>
            <w:r>
              <w:rPr>
                <w:rFonts w:ascii="Consolas" w:hAnsi="Consolas" w:eastAsia="Consolas"/>
                <w:sz w:val="18"/>
              </w:rPr>
              <w:t>sudo /snap/bin/certbot renew --dry-run</w:t>
            </w:r>
          </w:p>
          <w:p>
            <w:pPr>
              <w:spacing w:after="0" w:line="240" w:lineRule="auto"/>
            </w:pPr>
            <w:r>
              <w:rPr>
                <w:rFonts w:ascii="Consolas" w:hAnsi="Consolas" w:eastAsia="Consolas"/>
                <w:sz w:val="18"/>
              </w:rPr>
              <w:t>systemctl status snap.certbot.renew.timer</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12 pendiente</w:t>
            </w:r>
          </w:p>
          <w:p>
            <w:pPr>
              <w:jc w:val="center"/>
            </w:pPr>
            <w:r>
              <w:t>Puertos en escucha y validación de la configuración de Nginx</w:t>
            </w:r>
          </w:p>
          <w:p>
            <w:pPr>
              <w:jc w:val="center"/>
            </w:pPr>
            <w:r>
              <w:rPr>
                <w:i/>
                <w:sz w:val="18"/>
              </w:rPr>
              <w:t>Archivo esperado: docs/manual1/capturas/cap_12.png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13 pendiente</w:t>
            </w:r>
          </w:p>
          <w:p>
            <w:pPr>
              <w:jc w:val="center"/>
            </w:pPr>
            <w:r>
              <w:t>Pantalla de inicio de sesión de Odoo por HTTPS</w:t>
            </w:r>
          </w:p>
          <w:p>
            <w:pPr>
              <w:jc w:val="center"/>
            </w:pPr>
            <w:r>
              <w:rPr>
                <w:i/>
                <w:sz w:val="18"/>
              </w:rPr>
              <w:t>Archivo esperado: docs/manual1/capturas/cap_13.png</w:t>
            </w:r>
          </w:p>
        </w:tc>
      </w:tr>
    </w:tbl>
    <w:p/>
    <w:p>
      <w:pPr>
        <w:pStyle w:val="Heading2"/>
      </w:pPr>
      <w:r>
        <w:t>1.10 Configuración de la empresa</w:t>
      </w:r>
    </w:p>
    <w:p>
      <w:r>
        <w:rPr>
          <w:b w:val="0"/>
          <w:i w:val="0"/>
        </w:rPr>
        <w:t>La empresa se configuró como QuetzalMart, localizada en Guatemala. Se activó la moneda quetzal (GTQ), se asignó Guatemala como país de la empresa y se cargó el plan contable de Guatemala (localización l10n_gt). Los impuestos usados son el IVA de 12 % incluido en el precio, tanto para ventas como para compras. Todos los importes de los documentos cargados están en GTQ.</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Parámetro</w:t>
            </w:r>
          </w:p>
        </w:tc>
        <w:tc>
          <w:tcPr>
            <w:tcW w:type="dxa" w:w="4703"/>
            <w:shd w:val="clear" w:color="auto" w:fill="1F3864"/>
          </w:tcPr>
          <w:p>
            <w:r/>
            <w:r>
              <w:rPr>
                <w:b/>
                <w:color w:val="FFFFFF"/>
                <w:sz w:val="20"/>
              </w:rPr>
              <w:t>Valor</w:t>
            </w:r>
          </w:p>
        </w:tc>
      </w:tr>
      <w:tr>
        <w:trPr>
          <w:cantSplit w:val="true"/>
        </w:trPr>
        <w:tc>
          <w:tcPr>
            <w:tcW w:type="dxa" w:w="4703"/>
          </w:tcPr>
          <w:p>
            <w:r/>
            <w:r>
              <w:rPr>
                <w:sz w:val="20"/>
              </w:rPr>
              <w:t>Empresa</w:t>
            </w:r>
          </w:p>
        </w:tc>
        <w:tc>
          <w:tcPr>
            <w:tcW w:type="dxa" w:w="4703"/>
          </w:tcPr>
          <w:p>
            <w:r/>
            <w:r>
              <w:rPr>
                <w:sz w:val="20"/>
              </w:rPr>
              <w:t>QuetzalMart</w:t>
            </w:r>
          </w:p>
        </w:tc>
      </w:tr>
      <w:tr>
        <w:trPr>
          <w:cantSplit w:val="true"/>
        </w:trPr>
        <w:tc>
          <w:tcPr>
            <w:tcW w:type="dxa" w:w="4703"/>
            <w:shd w:val="clear" w:color="auto" w:fill="EEF2F8"/>
          </w:tcPr>
          <w:p>
            <w:r/>
            <w:r>
              <w:rPr>
                <w:sz w:val="20"/>
              </w:rPr>
              <w:t>País</w:t>
            </w:r>
          </w:p>
        </w:tc>
        <w:tc>
          <w:tcPr>
            <w:tcW w:type="dxa" w:w="4703"/>
            <w:shd w:val="clear" w:color="auto" w:fill="EEF2F8"/>
          </w:tcPr>
          <w:p>
            <w:r/>
            <w:r>
              <w:rPr>
                <w:sz w:val="20"/>
              </w:rPr>
              <w:t>Guatemala</w:t>
            </w:r>
          </w:p>
        </w:tc>
      </w:tr>
      <w:tr>
        <w:trPr>
          <w:cantSplit w:val="true"/>
        </w:trPr>
        <w:tc>
          <w:tcPr>
            <w:tcW w:type="dxa" w:w="4703"/>
          </w:tcPr>
          <w:p>
            <w:r/>
            <w:r>
              <w:rPr>
                <w:sz w:val="20"/>
              </w:rPr>
              <w:t>Moneda</w:t>
            </w:r>
          </w:p>
        </w:tc>
        <w:tc>
          <w:tcPr>
            <w:tcW w:type="dxa" w:w="4703"/>
          </w:tcPr>
          <w:p>
            <w:r/>
            <w:r>
              <w:rPr>
                <w:sz w:val="20"/>
              </w:rPr>
              <w:t>Quetzal (GTQ)</w:t>
            </w:r>
          </w:p>
        </w:tc>
      </w:tr>
      <w:tr>
        <w:trPr>
          <w:cantSplit w:val="true"/>
        </w:trPr>
        <w:tc>
          <w:tcPr>
            <w:tcW w:type="dxa" w:w="4703"/>
            <w:shd w:val="clear" w:color="auto" w:fill="EEF2F8"/>
          </w:tcPr>
          <w:p>
            <w:r/>
            <w:r>
              <w:rPr>
                <w:sz w:val="20"/>
              </w:rPr>
              <w:t>Plan contable</w:t>
            </w:r>
          </w:p>
        </w:tc>
        <w:tc>
          <w:tcPr>
            <w:tcW w:type="dxa" w:w="4703"/>
            <w:shd w:val="clear" w:color="auto" w:fill="EEF2F8"/>
          </w:tcPr>
          <w:p>
            <w:r/>
            <w:r>
              <w:rPr>
                <w:sz w:val="20"/>
              </w:rPr>
              <w:t>Localización de Guatemala (gt)</w:t>
            </w:r>
          </w:p>
        </w:tc>
      </w:tr>
      <w:tr>
        <w:trPr>
          <w:cantSplit w:val="true"/>
        </w:trPr>
        <w:tc>
          <w:tcPr>
            <w:tcW w:type="dxa" w:w="4703"/>
          </w:tcPr>
          <w:p>
            <w:r/>
            <w:r>
              <w:rPr>
                <w:sz w:val="20"/>
              </w:rPr>
              <w:t>Impuesto</w:t>
            </w:r>
          </w:p>
        </w:tc>
        <w:tc>
          <w:tcPr>
            <w:tcW w:type="dxa" w:w="4703"/>
          </w:tcPr>
          <w:p>
            <w:r/>
            <w:r>
              <w:rPr>
                <w:sz w:val="20"/>
              </w:rPr>
              <w:t>IVA 12 % incluido en el precio (ventas y compras)</w:t>
            </w:r>
          </w:p>
        </w:tc>
      </w:tr>
    </w:tbl>
    <w:p/>
    <w:p>
      <w:pPr>
        <w:pStyle w:val="Heading2"/>
      </w:pPr>
      <w:r>
        <w:t>1.11 Verificación de la instalación</w:t>
      </w:r>
    </w:p>
    <w:p>
      <w:r>
        <w:rPr>
          <w:b w:val="0"/>
          <w:i w:val="0"/>
        </w:rPr>
        <w:t>La instalación se comprobó con las siguientes pruebas, repetibles en cualquier momento: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Prueba</w:t>
            </w:r>
          </w:p>
        </w:tc>
        <w:tc>
          <w:tcPr>
            <w:tcW w:type="dxa" w:w="3135"/>
            <w:shd w:val="clear" w:color="auto" w:fill="1F3864"/>
          </w:tcPr>
          <w:p>
            <w:r/>
            <w:r>
              <w:rPr>
                <w:b/>
                <w:color w:val="FFFFFF"/>
                <w:sz w:val="20"/>
              </w:rPr>
              <w:t>Resultado esperado</w:t>
            </w:r>
          </w:p>
        </w:tc>
        <w:tc>
          <w:tcPr>
            <w:tcW w:type="dxa" w:w="3135"/>
            <w:shd w:val="clear" w:color="auto" w:fill="1F3864"/>
          </w:tcPr>
          <w:p>
            <w:r/>
            <w:r>
              <w:rPr>
                <w:b/>
                <w:color w:val="FFFFFF"/>
                <w:sz w:val="20"/>
              </w:rPr>
              <w:t>Evidencia</w:t>
            </w:r>
          </w:p>
        </w:tc>
      </w:tr>
      <w:tr>
        <w:trPr>
          <w:cantSplit w:val="true"/>
        </w:trPr>
        <w:tc>
          <w:tcPr>
            <w:tcW w:type="dxa" w:w="3135"/>
          </w:tcPr>
          <w:p>
            <w:r/>
            <w:r>
              <w:rPr>
                <w:sz w:val="20"/>
              </w:rPr>
              <w:t>Petición externa HEAD a /web/login</w:t>
            </w:r>
          </w:p>
        </w:tc>
        <w:tc>
          <w:tcPr>
            <w:tcW w:type="dxa" w:w="3135"/>
          </w:tcPr>
          <w:p>
            <w:r/>
            <w:r>
              <w:rPr>
                <w:sz w:val="20"/>
              </w:rPr>
              <w:t>HTTP 200 con verificación TLS normal</w:t>
            </w:r>
          </w:p>
        </w:tc>
        <w:tc>
          <w:tcPr>
            <w:tcW w:type="dxa" w:w="3135"/>
          </w:tcPr>
          <w:p>
            <w:r/>
            <w:r>
              <w:rPr>
                <w:sz w:val="20"/>
              </w:rPr>
              <w:t>Captura 13</w:t>
            </w:r>
          </w:p>
        </w:tc>
      </w:tr>
      <w:tr>
        <w:trPr>
          <w:cantSplit w:val="true"/>
        </w:trPr>
        <w:tc>
          <w:tcPr>
            <w:tcW w:type="dxa" w:w="3135"/>
            <w:shd w:val="clear" w:color="auto" w:fill="EEF2F8"/>
          </w:tcPr>
          <w:p>
            <w:r/>
            <w:r>
              <w:rPr>
                <w:sz w:val="20"/>
              </w:rPr>
              <w:t>Estado del servicio de Odoo</w:t>
            </w:r>
          </w:p>
        </w:tc>
        <w:tc>
          <w:tcPr>
            <w:tcW w:type="dxa" w:w="3135"/>
            <w:shd w:val="clear" w:color="auto" w:fill="EEF2F8"/>
          </w:tcPr>
          <w:p>
            <w:r/>
            <w:r>
              <w:rPr>
                <w:sz w:val="20"/>
              </w:rPr>
              <w:t>active (running)</w:t>
            </w:r>
          </w:p>
        </w:tc>
        <w:tc>
          <w:tcPr>
            <w:tcW w:type="dxa" w:w="3135"/>
            <w:shd w:val="clear" w:color="auto" w:fill="EEF2F8"/>
          </w:tcPr>
          <w:p>
            <w:r/>
            <w:r>
              <w:rPr>
                <w:sz w:val="20"/>
              </w:rPr>
              <w:t>Captura 10</w:t>
            </w:r>
          </w:p>
        </w:tc>
      </w:tr>
      <w:tr>
        <w:trPr>
          <w:cantSplit w:val="true"/>
        </w:trPr>
        <w:tc>
          <w:tcPr>
            <w:tcW w:type="dxa" w:w="3135"/>
          </w:tcPr>
          <w:p>
            <w:r/>
            <w:r>
              <w:rPr>
                <w:sz w:val="20"/>
              </w:rPr>
              <w:t>Versión y parámetros de Odoo</w:t>
            </w:r>
          </w:p>
        </w:tc>
        <w:tc>
          <w:tcPr>
            <w:tcW w:type="dxa" w:w="3135"/>
          </w:tcPr>
          <w:p>
            <w:r/>
            <w:r>
              <w:rPr>
                <w:sz w:val="20"/>
              </w:rPr>
              <w:t>18.0-20261017, workers = 2, proxy_mode activo, escucha local</w:t>
            </w:r>
          </w:p>
        </w:tc>
        <w:tc>
          <w:tcPr>
            <w:tcW w:type="dxa" w:w="3135"/>
          </w:tcPr>
          <w:p>
            <w:r/>
            <w:r>
              <w:rPr>
                <w:sz w:val="20"/>
              </w:rPr>
              <w:t>Captura 11</w:t>
            </w:r>
          </w:p>
        </w:tc>
      </w:tr>
      <w:tr>
        <w:trPr>
          <w:cantSplit w:val="true"/>
        </w:trPr>
        <w:tc>
          <w:tcPr>
            <w:tcW w:type="dxa" w:w="3135"/>
            <w:shd w:val="clear" w:color="auto" w:fill="EEF2F8"/>
          </w:tcPr>
          <w:p>
            <w:r/>
            <w:r>
              <w:rPr>
                <w:sz w:val="20"/>
              </w:rPr>
              <w:t>Puertos en escucha</w:t>
            </w:r>
          </w:p>
        </w:tc>
        <w:tc>
          <w:tcPr>
            <w:tcW w:type="dxa" w:w="3135"/>
            <w:shd w:val="clear" w:color="auto" w:fill="EEF2F8"/>
          </w:tcPr>
          <w:p>
            <w:r/>
            <w:r>
              <w:rPr>
                <w:sz w:val="20"/>
              </w:rPr>
              <w:t>Nginx en 80 y 443; Odoo en local 8069 y 8072</w:t>
            </w:r>
          </w:p>
        </w:tc>
        <w:tc>
          <w:tcPr>
            <w:tcW w:type="dxa" w:w="3135"/>
            <w:shd w:val="clear" w:color="auto" w:fill="EEF2F8"/>
          </w:tcPr>
          <w:p>
            <w:r/>
            <w:r>
              <w:rPr>
                <w:sz w:val="20"/>
              </w:rPr>
              <w:t>Captura 12</w:t>
            </w:r>
          </w:p>
        </w:tc>
      </w:tr>
      <w:tr>
        <w:trPr>
          <w:cantSplit w:val="true"/>
        </w:trPr>
        <w:tc>
          <w:tcPr>
            <w:tcW w:type="dxa" w:w="3135"/>
          </w:tcPr>
          <w:p>
            <w:r/>
            <w:r>
              <w:rPr>
                <w:sz w:val="20"/>
              </w:rPr>
              <w:t>Conexión de Odoo a la base</w:t>
            </w:r>
          </w:p>
        </w:tc>
        <w:tc>
          <w:tcPr>
            <w:tcW w:type="dxa" w:w="3135"/>
          </w:tcPr>
          <w:p>
            <w:r/>
            <w:r>
              <w:rPr>
                <w:sz w:val="20"/>
              </w:rPr>
              <w:t>odoo shell carga los 71 módulos de la base y conecta como el usuario odoo a la IP privada de Cloud SQL</w:t>
            </w:r>
          </w:p>
        </w:tc>
        <w:tc>
          <w:tcPr>
            <w:tcW w:type="dxa" w:w="3135"/>
          </w:tcPr>
          <w:p>
            <w:r/>
            <w:r>
              <w:rPr>
                <w:sz w:val="20"/>
              </w:rPr>
              <w:t>Salida de la consola de la VM</w:t>
            </w:r>
          </w:p>
        </w:tc>
      </w:tr>
      <w:tr>
        <w:trPr>
          <w:cantSplit w:val="true"/>
        </w:trPr>
        <w:tc>
          <w:tcPr>
            <w:tcW w:type="dxa" w:w="3135"/>
            <w:shd w:val="clear" w:color="auto" w:fill="EEF2F8"/>
          </w:tcPr>
          <w:p>
            <w:r/>
            <w:r>
              <w:rPr>
                <w:sz w:val="20"/>
              </w:rPr>
              <w:t>Generación de PDF</w:t>
            </w:r>
          </w:p>
        </w:tc>
        <w:tc>
          <w:tcPr>
            <w:tcW w:type="dxa" w:w="3135"/>
            <w:shd w:val="clear" w:color="auto" w:fill="EEF2F8"/>
          </w:tcPr>
          <w:p>
            <w:r/>
            <w:r>
              <w:rPr>
                <w:sz w:val="20"/>
              </w:rPr>
              <w:t>wkhtmltopdf 0.12.6.1 imprime la factura</w:t>
            </w:r>
          </w:p>
        </w:tc>
        <w:tc>
          <w:tcPr>
            <w:tcW w:type="dxa" w:w="3135"/>
            <w:shd w:val="clear" w:color="auto" w:fill="EEF2F8"/>
          </w:tcPr>
          <w:p>
            <w:r/>
            <w:r>
              <w:rPr>
                <w:sz w:val="20"/>
              </w:rPr>
              <w:t>Captura 42</w:t>
            </w:r>
          </w:p>
        </w:tc>
      </w:tr>
    </w:tbl>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sudo systemctl is-active odoo</w:t>
            </w:r>
          </w:p>
          <w:p>
            <w:pPr>
              <w:spacing w:after="0" w:line="240" w:lineRule="auto"/>
            </w:pPr>
            <w:r>
              <w:rPr>
                <w:rFonts w:ascii="Consolas" w:hAnsi="Consolas" w:eastAsia="Consolas"/>
                <w:sz w:val="18"/>
              </w:rPr>
              <w:t>sudo nginx -t</w:t>
            </w:r>
          </w:p>
          <w:p>
            <w:pPr>
              <w:spacing w:after="0" w:line="240" w:lineRule="auto"/>
            </w:pPr>
            <w:r>
              <w:rPr>
                <w:rFonts w:ascii="Consolas" w:hAnsi="Consolas" w:eastAsia="Consolas"/>
                <w:sz w:val="18"/>
              </w:rPr>
              <w:t>sudo ss -tlnp | grep -E ':(80|443|8069|8072)\b'</w:t>
            </w:r>
          </w:p>
          <w:p>
            <w:pPr>
              <w:spacing w:after="0" w:line="240" w:lineRule="auto"/>
            </w:pPr>
            <w:r>
              <w:rPr>
                <w:rFonts w:ascii="Consolas" w:hAnsi="Consolas" w:eastAsia="Consolas"/>
                <w:sz w:val="18"/>
              </w:rPr>
              <w:t>dpkg -l | grep -i odoo</w:t>
            </w:r>
          </w:p>
          <w:p>
            <w:pPr>
              <w:spacing w:after="0" w:line="240" w:lineRule="auto"/>
            </w:pPr>
            <w:r>
              <w:rPr>
                <w:rFonts w:ascii="Consolas" w:hAnsi="Consolas" w:eastAsia="Consolas"/>
                <w:sz w:val="18"/>
              </w:rPr>
              <w:t>wkhtmltopdf --version</w:t>
            </w:r>
          </w:p>
        </w:tc>
      </w:tr>
    </w:tbl>
    <w:p/>
    <w:p>
      <w:pPr>
        <w:pStyle w:val="Heading2"/>
      </w:pPr>
      <w:r>
        <w:t>1.12 Respaldos</w:t>
      </w:r>
    </w:p>
    <w:p>
      <w:pPr>
        <w:pStyle w:val="ListBullet"/>
      </w:pPr>
      <w:r>
        <w:t>Cloud SQL: respaldos automáticos habilitados en la instancia.</w:t>
      </w:r>
    </w:p>
    <w:p>
      <w:pPr>
        <w:pStyle w:val="ListBullet"/>
      </w:pPr>
      <w:r>
        <w:t>Disco de la VM (incluye los archivos adjuntos de Odoo): política de instantáneas diarias con retención de siete días, más una instantánea inicial creada y verificada.</w:t>
      </w:r>
    </w:p>
    <w:p>
      <w:pPr>
        <w:pStyle w:val="ListBullet"/>
      </w:pPr>
      <w:r>
        <w:t>Antes de cargas de datos importantes se crea además un respaldo de Cloud SQL bajo demanda.</w:t>
      </w:r>
    </w:p>
    <w:p>
      <w:pPr>
        <w:pStyle w:val="Heading2"/>
      </w:pPr>
      <w:r>
        <w:t>1.13 Costos y apagado de recursos</w:t>
      </w:r>
    </w:p>
    <w:p>
      <w:r>
        <w:rPr>
          <w:b w:val="0"/>
          <w:i w:val="0"/>
        </w:rPr>
        <w:t>La máquina virtual y la instancia de Cloud SQL facturan mientras existen. Con ambas encendidas durante todo el mes el costo es de aproximadamente 56 USD mensuales en us-central1, antes de discos, instantáneas, tráfico y otros cargos. Por ello la política del equipo es apagar los recursos fuera de las sesiones de trabajo y de calificación, y detenerlos o eliminarlos al terminar la calificación.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 Apagar al terminar la sesión</w:t>
            </w:r>
          </w:p>
          <w:p>
            <w:pPr>
              <w:spacing w:after="0" w:line="240" w:lineRule="auto"/>
            </w:pPr>
            <w:r>
              <w:rPr>
                <w:rFonts w:ascii="Consolas" w:hAnsi="Consolas" w:eastAsia="Consolas"/>
                <w:sz w:val="18"/>
              </w:rPr>
              <w:t>gcloud compute instances stop quetzalmart-odoo --zone=us-central1-a</w:t>
            </w:r>
          </w:p>
          <w:p>
            <w:pPr>
              <w:spacing w:after="0" w:line="240" w:lineRule="auto"/>
            </w:pPr>
            <w:r>
              <w:rPr>
                <w:rFonts w:ascii="Consolas" w:hAnsi="Consolas" w:eastAsia="Consolas"/>
                <w:sz w:val="18"/>
              </w:rPr>
              <w:t>gcloud sql instances patch quetzalmart-postgres --activation-policy=NEVER</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Encender antes de una sesión</w:t>
            </w:r>
          </w:p>
          <w:p>
            <w:pPr>
              <w:spacing w:after="0" w:line="240" w:lineRule="auto"/>
            </w:pPr>
            <w:r>
              <w:rPr>
                <w:rFonts w:ascii="Consolas" w:hAnsi="Consolas" w:eastAsia="Consolas"/>
                <w:sz w:val="18"/>
              </w:rPr>
              <w:t>gcloud sql instances patch quetzalmart-postgres --activation-policy=ALWAYS</w:t>
            </w:r>
          </w:p>
          <w:p>
            <w:pPr>
              <w:spacing w:after="0" w:line="240" w:lineRule="auto"/>
            </w:pPr>
            <w:r>
              <w:rPr>
                <w:rFonts w:ascii="Consolas" w:hAnsi="Consolas" w:eastAsia="Consolas"/>
                <w:sz w:val="18"/>
              </w:rPr>
              <w:t>gcloud compute instances start quetzalmart-odoo --zone=us-central1-a</w:t>
            </w:r>
          </w:p>
        </w:tc>
      </w:tr>
    </w:tbl>
    <w:p/>
    <w:tbl>
      <w:tblPr>
        <w:tblStyle w:val="TableGrid"/>
        <w:tblW w:type="auto" w:w="0"/>
        <w:tblLook w:firstColumn="1" w:firstRow="1" w:lastColumn="0" w:lastRow="0" w:noHBand="0" w:noVBand="1" w:val="04A0"/>
      </w:tblPr>
      <w:tblGrid>
        <w:gridCol w:w="9406"/>
      </w:tblGrid>
      <w:tr>
        <w:tc>
          <w:tcPr>
            <w:tcW w:type="dxa" w:w="9406"/>
            <w:shd w:val="clear" w:color="auto" w:fill="FFF2CC"/>
          </w:tcPr>
          <w:p>
            <w:r/>
            <w:r>
              <w:rPr>
                <w:b/>
              </w:rPr>
              <w:t xml:space="preserve">Nota: </w:t>
            </w:r>
            <w:r>
              <w:t>Con Cloud SQL detenida, Odoo no puede atender peticiones. Antes de abrir la interfaz hay que encender primero la base y esperar a que quede en estado RUNNABLE.</w:t>
            </w:r>
          </w:p>
        </w:tc>
      </w:tr>
    </w:tbl>
    <w:p/>
    <w:p>
      <w:pPr>
        <w:pStyle w:val="Heading2"/>
      </w:pPr>
      <w:r>
        <w:t>1.14 Riesgos conocidos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Riesgo</w:t>
            </w:r>
          </w:p>
        </w:tc>
        <w:tc>
          <w:tcPr>
            <w:tcW w:type="dxa" w:w="3135"/>
            <w:shd w:val="clear" w:color="auto" w:fill="1F3864"/>
          </w:tcPr>
          <w:p>
            <w:r/>
            <w:r>
              <w:rPr>
                <w:b/>
                <w:color w:val="FFFFFF"/>
                <w:sz w:val="20"/>
              </w:rPr>
              <w:t>Descripción</w:t>
            </w:r>
          </w:p>
        </w:tc>
        <w:tc>
          <w:tcPr>
            <w:tcW w:type="dxa" w:w="3135"/>
            <w:shd w:val="clear" w:color="auto" w:fill="1F3864"/>
          </w:tcPr>
          <w:p>
            <w:r/>
            <w:r>
              <w:rPr>
                <w:b/>
                <w:color w:val="FFFFFF"/>
                <w:sz w:val="20"/>
              </w:rPr>
              <w:t>Mitigación</w:t>
            </w:r>
          </w:p>
        </w:tc>
      </w:tr>
      <w:tr>
        <w:trPr>
          <w:cantSplit w:val="true"/>
        </w:trPr>
        <w:tc>
          <w:tcPr>
            <w:tcW w:type="dxa" w:w="3135"/>
          </w:tcPr>
          <w:p>
            <w:r/>
            <w:r>
              <w:rPr>
                <w:sz w:val="20"/>
              </w:rPr>
              <w:t>Motor de base de datos</w:t>
            </w:r>
          </w:p>
        </w:tc>
        <w:tc>
          <w:tcPr>
            <w:tcW w:type="dxa" w:w="3135"/>
          </w:tcPr>
          <w:p>
            <w:r/>
            <w:r>
              <w:rPr>
                <w:sz w:val="20"/>
              </w:rPr>
              <w:t>El enunciado enumera otros motores; Odoo solo usa PostgreSQL</w:t>
            </w:r>
          </w:p>
        </w:tc>
        <w:tc>
          <w:tcPr>
            <w:tcW w:type="dxa" w:w="3135"/>
          </w:tcPr>
          <w:p>
            <w:r/>
            <w:r>
              <w:rPr>
                <w:sz w:val="20"/>
              </w:rPr>
              <w:t>Justificación técnica (sección 1.6.1); registrar la respuesta del docente si se obtiene</w:t>
            </w:r>
          </w:p>
        </w:tc>
      </w:tr>
      <w:tr>
        <w:trPr>
          <w:cantSplit w:val="true"/>
        </w:trPr>
        <w:tc>
          <w:tcPr>
            <w:tcW w:type="dxa" w:w="3135"/>
            <w:shd w:val="clear" w:color="auto" w:fill="EEF2F8"/>
          </w:tcPr>
          <w:p>
            <w:r/>
            <w:r>
              <w:rPr>
                <w:sz w:val="20"/>
              </w:rPr>
              <w:t>Certificado de corta duración</w:t>
            </w:r>
          </w:p>
        </w:tc>
        <w:tc>
          <w:tcPr>
            <w:tcW w:type="dxa" w:w="3135"/>
            <w:shd w:val="clear" w:color="auto" w:fill="EEF2F8"/>
          </w:tcPr>
          <w:p>
            <w:r/>
            <w:r>
              <w:rPr>
                <w:sz w:val="20"/>
              </w:rPr>
              <w:t>Depende de la IP reservada y del puerto 80 para renovarse</w:t>
            </w:r>
          </w:p>
        </w:tc>
        <w:tc>
          <w:tcPr>
            <w:tcW w:type="dxa" w:w="3135"/>
            <w:shd w:val="clear" w:color="auto" w:fill="EEF2F8"/>
          </w:tcPr>
          <w:p>
            <w:r/>
            <w:r>
              <w:rPr>
                <w:sz w:val="20"/>
              </w:rPr>
              <w:t>Renovación automática con Certbot; verificar con el comando certificates antes de cada presentación</w:t>
            </w:r>
          </w:p>
        </w:tc>
      </w:tr>
      <w:tr>
        <w:trPr>
          <w:cantSplit w:val="true"/>
        </w:trPr>
        <w:tc>
          <w:tcPr>
            <w:tcW w:type="dxa" w:w="3135"/>
          </w:tcPr>
          <w:p>
            <w:r/>
            <w:r>
              <w:rPr>
                <w:sz w:val="20"/>
              </w:rPr>
              <w:t>Recursos apagados</w:t>
            </w:r>
          </w:p>
        </w:tc>
        <w:tc>
          <w:tcPr>
            <w:tcW w:type="dxa" w:w="3135"/>
          </w:tcPr>
          <w:p>
            <w:r/>
            <w:r>
              <w:rPr>
                <w:sz w:val="20"/>
              </w:rPr>
              <w:t>Con la VM o Cloud SQL detenidas el sistema no responde</w:t>
            </w:r>
          </w:p>
        </w:tc>
        <w:tc>
          <w:tcPr>
            <w:tcW w:type="dxa" w:w="3135"/>
          </w:tcPr>
          <w:p>
            <w:r/>
            <w:r>
              <w:rPr>
                <w:sz w:val="20"/>
              </w:rPr>
              <w:t>Lista de encendido previa a cada sesión y a la calificación</w:t>
            </w:r>
          </w:p>
        </w:tc>
      </w:tr>
      <w:tr>
        <w:trPr>
          <w:cantSplit w:val="true"/>
        </w:trPr>
        <w:tc>
          <w:tcPr>
            <w:tcW w:type="dxa" w:w="3135"/>
            <w:shd w:val="clear" w:color="auto" w:fill="EEF2F8"/>
          </w:tcPr>
          <w:p>
            <w:r/>
            <w:r>
              <w:rPr>
                <w:sz w:val="20"/>
              </w:rPr>
              <w:t>Dimensionamiento</w:t>
            </w:r>
          </w:p>
        </w:tc>
        <w:tc>
          <w:tcPr>
            <w:tcW w:type="dxa" w:w="3135"/>
            <w:shd w:val="clear" w:color="auto" w:fill="EEF2F8"/>
          </w:tcPr>
          <w:p>
            <w:r/>
            <w:r>
              <w:rPr>
                <w:sz w:val="20"/>
              </w:rPr>
              <w:t>db-f1-micro es de núcleo compartido y no tiene SLA de Cloud SQL; el dimensionamiento no se ha medido con la carga completa</w:t>
            </w:r>
          </w:p>
        </w:tc>
        <w:tc>
          <w:tcPr>
            <w:tcW w:type="dxa" w:w="3135"/>
            <w:shd w:val="clear" w:color="auto" w:fill="EEF2F8"/>
          </w:tcPr>
          <w:p>
            <w:r/>
            <w:r>
              <w:rPr>
                <w:sz w:val="20"/>
              </w:rPr>
              <w:t>Cargas por lotes pequeños con pausa; supervisar rendimiento durante la carga</w:t>
            </w:r>
          </w:p>
        </w:tc>
      </w:tr>
      <w:tr>
        <w:trPr>
          <w:cantSplit w:val="true"/>
        </w:trPr>
        <w:tc>
          <w:tcPr>
            <w:tcW w:type="dxa" w:w="3135"/>
          </w:tcPr>
          <w:p>
            <w:r/>
            <w:r>
              <w:rPr>
                <w:sz w:val="20"/>
              </w:rPr>
              <w:t>Costos</w:t>
            </w:r>
          </w:p>
        </w:tc>
        <w:tc>
          <w:tcPr>
            <w:tcW w:type="dxa" w:w="3135"/>
          </w:tcPr>
          <w:p>
            <w:r/>
            <w:r>
              <w:rPr>
                <w:sz w:val="20"/>
              </w:rPr>
              <w:t>Los recursos encendidos generan cargos</w:t>
            </w:r>
          </w:p>
        </w:tc>
        <w:tc>
          <w:tcPr>
            <w:tcW w:type="dxa" w:w="3135"/>
          </w:tcPr>
          <w:p>
            <w:r/>
            <w:r>
              <w:rPr>
                <w:sz w:val="20"/>
              </w:rPr>
              <w:t>Apagar fuera de sesión y eliminar al terminar la calificación</w:t>
            </w:r>
          </w:p>
        </w:tc>
      </w:tr>
    </w:tbl>
    <w:p/>
    <w:p>
      <w:pPr>
        <w:pStyle w:val="Heading1"/>
        <w:pageBreakBefore/>
      </w:pPr>
      <w:r>
        <w:t>2. Funcionamiento de cada módulo</w:t>
      </w:r>
    </w:p>
    <w:p>
      <w:r>
        <w:rPr>
          <w:b w:val="0"/>
          <w:i w:val="0"/>
        </w:rPr>
        <w:t>Empresa QuetzalMart, Guatemala | moneda GTQ | plan contable gt (l10n_gt) | interfaz en ingles (en_US)</w:t>
      </w:r>
    </w:p>
    <w:p>
      <w:pPr>
        <w:keepNext/>
      </w:pPr>
      <w:r>
        <w:rPr>
          <w:b/>
          <w:i w:val="0"/>
        </w:rPr>
        <w:t>CONVENCIONES DE ESTE DOCUMENTO</w:t>
      </w:r>
    </w:p>
    <w:p>
      <w:pPr>
        <w:pStyle w:val="ListBullet"/>
      </w:pPr>
      <w:r>
        <w:t>Los menus se escriben en ingles, con su equivalente en espanol entre parentesis.</w:t>
      </w:r>
    </w:p>
    <w:p>
      <w:pPr>
        <w:pStyle w:val="ListBullet"/>
      </w:pPr>
      <w:r>
        <w:t>Los estados citados (state, invoice_status, receipt_status, payment_state) se tomaron de referencia/esquema_odoo.json: se muestra el codigo almacenado en la base y su etiqueta en ingles.</w:t>
      </w:r>
    </w:p>
    <w:p>
      <w:pPr>
        <w:pStyle w:val="ListBullet"/>
      </w:pPr>
      <w:r>
        <w:t>Nombre de tabla: Odoo crea una tabla por modelo cambiando los puntos por guiones bajos (sale.order -&gt; sale_order). El esquema JSON no incluye nombres de tabla; esta regla es de Odoo y debe confirmarse con \dt en psql antes de citarla en el manual. Los modelos que NO estan en el esquema (stock.move, stock.quant, res.lang, ir.sequence) se marcan "(fuera del esquema)".</w:t>
      </w:r>
    </w:p>
    <w:p>
      <w:pPr>
        <w:pStyle w:val="ListBullet"/>
      </w:pPr>
      <w:r>
        <w:t>Los nombres de tablas intermedias de relaciones many2many (por ejemplo los impuestos de una linea) los genera Odoo; confirmar sus nombres exactos con \dt antes de citarlos.</w:t>
      </w:r>
    </w:p>
    <w:p>
      <w:pPr>
        <w:pStyle w:val="ListBullet"/>
      </w:pPr>
      <w:r>
        <w:t>Alcance: solo lo que toca al proyecto. Los modulos CRM, sitio web y gestion documental (dms) y la nomina o asistencia de empleados corresponden al Integrante 3.</w:t>
      </w:r>
    </w:p>
    <w:p>
      <w:pPr>
        <w:pStyle w:val="Heading2"/>
      </w:pPr>
      <w:r>
        <w:t>2.1 VENTAS (modulo sale_management)</w:t>
      </w:r>
    </w:p>
    <w:p>
      <w:pPr>
        <w:keepNext/>
      </w:pPr>
      <w:r>
        <w:rPr>
          <w:b/>
          <w:i w:val="0"/>
        </w:rPr>
        <w:t>Modelos y tablas</w:t>
      </w:r>
    </w:p>
    <w:p>
      <w:pPr>
        <w:pStyle w:val="ListBullet"/>
      </w:pPr>
      <w:r>
        <w:t>sale.order -&gt; tabla sale_order cabecera: cliente (partner_id), fecha (date_order), vigencia (validity_date), referencia del cliente (client_order_ref), estado (state), estado de facturacion (invoice_status), montos amount_untaxed, amount_tax, amount_total.</w:t>
      </w:r>
    </w:p>
    <w:p>
      <w:pPr>
        <w:pStyle w:val="ListBullet"/>
      </w:pPr>
      <w:r>
        <w:t>sale.order.line -&gt; tabla sale_order_line lineas: producto (product_id), cantidad (product_uom_qty), precio unitario (price_unit), impuesto (tax_id), cantidad entregada (qty_delivered) y facturada (qty_invoiced).</w:t>
      </w:r>
    </w:p>
    <w:p>
      <w:pPr>
        <w:pStyle w:val="ListBullet"/>
      </w:pPr>
      <w:r>
        <w:t>Cliente: res.partner -&gt; tabla res_partner (customer_rank mayor que 0 para clientes).</w:t>
      </w:r>
    </w:p>
    <w:p>
      <w:pPr>
        <w:pStyle w:val="ListBullet"/>
      </w:pPr>
      <w:r>
        <w:t>Tarifa: se usa la tarifa Default en GTQ (pricelist_id de sale_order).</w:t>
      </w:r>
    </w:p>
    <w:p>
      <w:pPr>
        <w:keepNext/>
      </w:pPr>
      <w:r>
        <w:rPr>
          <w:b/>
          <w:i w:val="0"/>
        </w:rPr>
        <w:t>Flujo cotizacion -&gt; pedido de venta -&gt; factura</w:t>
      </w:r>
    </w:p>
    <w:p>
      <w:pPr>
        <w:tabs>
          <w:tab w:pos="567" w:val="left"/>
        </w:tabs>
        <w:ind w:left="567" w:hanging="397"/>
      </w:pPr>
      <w:r>
        <w:t>1.</w:t>
        <w:tab/>
        <w:t>Cotizacion. Menu: Sales &gt; Orders &gt; Quotations (Ventas &gt; Pedidos &gt; Cotizaciones). Boton New (Nuevo). Se elige cliente, se agregan lineas (Add a product / Agregar un producto). En la base: fila en sale_order con state = 'draft' (etiqueta Quotation).</w:t>
      </w:r>
    </w:p>
    <w:p>
      <w:pPr>
        <w:tabs>
          <w:tab w:pos="567" w:val="left"/>
        </w:tabs>
        <w:ind w:left="567" w:hanging="397"/>
      </w:pPr>
      <w:r>
        <w:t>2.</w:t>
        <w:tab/>
        <w:t>Enviar. Boton Send (Enviar) o accion action_quotation_sent. Pasa a state = 'sent' (Quotation Sent). Sigue siendo una cotizacion, no un compromiso de venta.</w:t>
      </w:r>
    </w:p>
    <w:p>
      <w:pPr>
        <w:tabs>
          <w:tab w:pos="567" w:val="left"/>
        </w:tabs>
        <w:ind w:left="567" w:hanging="397"/>
      </w:pPr>
      <w:r>
        <w:t>3.</w:t>
        <w:tab/>
        <w:t>Confirmar. Boton Confirm (Confirmar). Pasa a state = 'sale' (Sales Order); la cotizacion pasa a ser pedido de venta conservando su numero (campo name). Con productos almacenables, inventario crea la transferencia de entrega (ver 2.4). Menu del pedido: Sales &gt; Orders &gt; Orders (Ventas &gt; Pedidos &gt; Pedidos).</w:t>
      </w:r>
    </w:p>
    <w:p>
      <w:pPr>
        <w:tabs>
          <w:tab w:pos="567" w:val="left"/>
        </w:tabs>
        <w:ind w:left="567" w:hanging="397"/>
      </w:pPr>
      <w:r>
        <w:t>4.</w:t>
        <w:tab/>
        <w:t>Estado de facturacion. El campo invoice_status vale 'to invoice' (To Invoice) mientras haya cantidades por facturar, 'invoiced' (Fully Invoiced) cuando todo esta facturado, 'no' (Nothing to Invoice) o 'upselling' (Upselling Opportunity).</w:t>
      </w:r>
    </w:p>
    <w:p>
      <w:pPr>
        <w:tabs>
          <w:tab w:pos="567" w:val="left"/>
        </w:tabs>
        <w:ind w:left="567" w:hanging="397"/>
      </w:pPr>
      <w:r>
        <w:t>5.</w:t>
        <w:tab/>
        <w:t>Facturar. Boton Create Invoice (Crear factura) en el pedido: abre el asistente (sale.advance.payment.inv, fuera del esquema) con la opcion Regular invoice (Factura normal); al confirmar, nace una factura de cliente en borrador (ver 2.3).</w:t>
      </w:r>
    </w:p>
    <w:p>
      <w:pPr>
        <w:tabs>
          <w:tab w:pos="567" w:val="left"/>
        </w:tabs>
        <w:ind w:left="567" w:hanging="397"/>
      </w:pPr>
      <w:r>
        <w:t>6.</w:t>
        <w:tab/>
        <w:t>Cancelar. Boton Cancel (Cancelar): state = 'cancel' (Cancelled).</w:t>
      </w:r>
    </w:p>
    <w:p>
      <w:pPr>
        <w:keepNext/>
      </w:pPr>
      <w:r>
        <w:rPr>
          <w:b/>
          <w:i w:val="0"/>
        </w:rPr>
        <w:t>En los datos del proyecto</w:t>
      </w:r>
    </w:p>
    <w:p>
      <w:pPr>
        <w:pStyle w:val="ListBullet"/>
      </w:pPr>
      <w:r>
        <w:t>50 ventas confirmadas: state = 'sale', client_order_ref con prefijo I1-V-; de ellas 33 estan por facturar (invoice_status = 'to invoice') y 17 facturadas (invoice_status = 'invoiced').</w:t>
      </w:r>
    </w:p>
    <w:p>
      <w:pPr>
        <w:pStyle w:val="ListBullet"/>
      </w:pPr>
      <w:r>
        <w:t>7 cotizaciones en borrador: client_order_ref con prefijo I1-Q-, state 'draft' (algunas pueden figurar como 'sent' si se marcaron como enviadas).</w:t>
      </w:r>
    </w:p>
    <w:p>
      <w:pPr>
        <w:keepNext/>
      </w:pPr>
      <w:r>
        <w:rPr>
          <w:b/>
          <w:i w:val="0"/>
        </w:rPr>
        <w:t>Reflejo en la base (resumen)</w:t>
      </w:r>
    </w:p>
    <w:p>
      <w:pPr>
        <w:pStyle w:val="ListBullet"/>
      </w:pPr>
      <w:r>
        <w:t>Cotizar -&gt; INSERT en sale_order (state draft) e INSERT de sus filas en sale_order_line.</w:t>
      </w:r>
    </w:p>
    <w:p>
      <w:pPr>
        <w:pStyle w:val="ListBullet"/>
      </w:pPr>
      <w:r>
        <w:t>Confirmar -&gt; UPDATE sale_order SET state = 'sale'; se crean filas de entrega en stock_picking.</w:t>
      </w:r>
    </w:p>
    <w:p>
      <w:pPr>
        <w:pStyle w:val="ListBullet"/>
      </w:pPr>
      <w:r>
        <w:t>Facturar -&gt; INSERT en account_move (move_type out_invoice) y account_move_line; el vinculo con la linea de venta queda en la relacion sale_line_ids de account.move.line y invoice_origin de account_move guarda el nombre del pedido; luego sale_order.invoice_status pasa a 'invoiced'.</w:t>
      </w:r>
    </w:p>
    <w:p>
      <w:pPr>
        <w:pStyle w:val="Heading2"/>
      </w:pPr>
      <w:r>
        <w:t>2.2 COMPRAS (modulo purchase)</w:t>
      </w:r>
    </w:p>
    <w:p>
      <w:pPr>
        <w:keepNext/>
      </w:pPr>
      <w:r>
        <w:rPr>
          <w:b/>
          <w:i w:val="0"/>
        </w:rPr>
        <w:t>Modelos y tablas</w:t>
      </w:r>
    </w:p>
    <w:p>
      <w:pPr>
        <w:pStyle w:val="ListBullet"/>
      </w:pPr>
      <w:r>
        <w:t>purchase.order -&gt; tabla purchase_order cabecera: proveedor (partner_id), referencia del proveedor (partner_ref), fecha del pedido (date_order), fecha de aprobacion (date_approve), llegada esperada (date_planned), estado (state), estado de facturacion (invoice_status), estado de recepcion (receipt_status), montos amount_untaxed, amount_tax, amount_total.</w:t>
      </w:r>
    </w:p>
    <w:p>
      <w:pPr>
        <w:pStyle w:val="ListBullet"/>
      </w:pPr>
      <w:r>
        <w:t>purchase.order.line -&gt; tabla purchase_order_line lineas: producto (product_id), cantidad (product_qty), precio unitario (price_unit), impuestos (taxes_id), cantidad recibida (qty_received) y facturada (qty_invoiced).</w:t>
      </w:r>
    </w:p>
    <w:p>
      <w:pPr>
        <w:pStyle w:val="ListBullet"/>
      </w:pPr>
      <w:r>
        <w:t>Proveedor: res.partner con supplier_rank mayor que 0.</w:t>
      </w:r>
    </w:p>
    <w:p>
      <w:pPr>
        <w:keepNext/>
      </w:pPr>
      <w:r>
        <w:rPr>
          <w:b/>
          <w:i w:val="0"/>
        </w:rPr>
        <w:t>Flujo solicitud de presupuesto -&gt; orden de compra -&gt; factura de proveedor</w:t>
      </w:r>
    </w:p>
    <w:p>
      <w:pPr>
        <w:tabs>
          <w:tab w:pos="567" w:val="left"/>
        </w:tabs>
        <w:ind w:left="567" w:hanging="397"/>
      </w:pPr>
      <w:r>
        <w:t>1.</w:t>
        <w:tab/>
        <w:t>Solicitud de presupuesto (RFQ). Menu: Purchase &gt; Orders &gt; Requests for Quotation (Compras &gt; Pedidos &gt; Solicitudes de presupuesto). Boton New (Nuevo). En la base: purchase_order con state = 'draft' (etiqueta RFQ).</w:t>
      </w:r>
    </w:p>
    <w:p>
      <w:pPr>
        <w:tabs>
          <w:tab w:pos="567" w:val="left"/>
        </w:tabs>
        <w:ind w:left="567" w:hanging="397"/>
      </w:pPr>
      <w:r>
        <w:t>2.</w:t>
        <w:tab/>
        <w:t>Enviar. Boton Send by Email (Enviar por correo): state = 'sent' (RFQ Sent).</w:t>
      </w:r>
    </w:p>
    <w:p>
      <w:pPr>
        <w:tabs>
          <w:tab w:pos="567" w:val="left"/>
        </w:tabs>
        <w:ind w:left="567" w:hanging="397"/>
      </w:pPr>
      <w:r>
        <w:t>3.</w:t>
        <w:tab/>
        <w:t>Aprobacion opcional. Si la compania exige doble aprobacion por monto, el estado intermedio es 'to approve' (To Approve). Sin esa regla se salta.</w:t>
      </w:r>
    </w:p>
    <w:p>
      <w:pPr>
        <w:tabs>
          <w:tab w:pos="567" w:val="left"/>
        </w:tabs>
        <w:ind w:left="567" w:hanging="397"/>
      </w:pPr>
      <w:r>
        <w:t>4.</w:t>
        <w:tab/>
        <w:t>Confirmar. Boton Confirm Order (Confirmar pedido). Pasa a state = 'purchase' (Purchase Order) y date_approve queda registrada. Con productos almacenables se crea la recepcion (ver 2.4). Menu: Purchase &gt; Orders &gt; Purchase Orders (Compras &gt; Pedidos &gt; Pedidos de compra).</w:t>
      </w:r>
    </w:p>
    <w:p>
      <w:pPr>
        <w:tabs>
          <w:tab w:pos="567" w:val="left"/>
        </w:tabs>
        <w:ind w:left="567" w:hanging="397"/>
      </w:pPr>
      <w:r>
        <w:t>5.</w:t>
        <w:tab/>
        <w:t>Bloqueo. state = 'done' (Locked) cuando el pedido se bloquea; 'cancel' (Cancelled) si se cancela.</w:t>
      </w:r>
    </w:p>
    <w:p>
      <w:pPr>
        <w:tabs>
          <w:tab w:pos="567" w:val="left"/>
        </w:tabs>
        <w:ind w:left="567" w:hanging="397"/>
      </w:pPr>
      <w:r>
        <w:t>6.</w:t>
        <w:tab/>
        <w:t>Facturar. Boton Create Bill (Crear factura) en el pedido: genera la factura de proveedor (account.move con move_type in_invoice, etiqueta Vendor Bill) vinculada a las lineas de compra mediante purchase_line_id. El estado de facturacion invoice_status pasa de 'no' (Nothing to Bill) a 'to invoice' (Waiting Bills) y luego a 'invoiced' (Fully Billed).</w:t>
      </w:r>
    </w:p>
    <w:p>
      <w:pPr>
        <w:keepNext/>
      </w:pPr>
      <w:r>
        <w:rPr>
          <w:b/>
          <w:i w:val="0"/>
        </w:rPr>
        <w:t>En los datos del proyecto</w:t>
      </w:r>
    </w:p>
    <w:p>
      <w:pPr>
        <w:pStyle w:val="ListBullet"/>
      </w:pPr>
      <w:r>
        <w:t>33 compras confirmadas: partner_ref con prefijo I1-OC-, state = 'purchase', cada una con su factura de proveedor publicada (account_move.ref con prefijo I1-FP-).</w:t>
      </w:r>
    </w:p>
    <w:p>
      <w:pPr>
        <w:pStyle w:val="ListBullet"/>
      </w:pPr>
      <w:r>
        <w:t>Las solicitudes de presupuesto adicionales, si se cargan, llevan partner_ref I1-RFQ-NNN y quedan en state = 'draft' (no se confirman).</w:t>
      </w:r>
    </w:p>
    <w:p>
      <w:pPr>
        <w:keepNext/>
      </w:pPr>
      <w:r>
        <w:rPr>
          <w:b/>
          <w:i w:val="0"/>
        </w:rPr>
        <w:t>Reflejo en la base (resumen)</w:t>
      </w:r>
    </w:p>
    <w:p>
      <w:pPr>
        <w:pStyle w:val="ListBullet"/>
      </w:pPr>
      <w:r>
        <w:t>RFQ -&gt; INSERT en purchase_order (state draft) y purchase_order_line.</w:t>
      </w:r>
    </w:p>
    <w:p>
      <w:pPr>
        <w:pStyle w:val="ListBullet"/>
      </w:pPr>
      <w:r>
        <w:t>Confirmar -&gt; UPDATE purchase_order SET state = 'purchase', date_approve = ahora; filas en stock_picking (recepcion).</w:t>
      </w:r>
    </w:p>
    <w:p>
      <w:pPr>
        <w:pStyle w:val="ListBullet"/>
      </w:pPr>
      <w:r>
        <w:t>Facturar -&gt; INSERT en account_move (in_invoice) y account_move_line con purchase_line_id; purchase_order.invoice_status se recalcula.</w:t>
      </w:r>
    </w:p>
    <w:p>
      <w:pPr>
        <w:pStyle w:val="Heading2"/>
      </w:pPr>
      <w:r>
        <w:t>2.3 FACTURACION (modulo account con l10n_gt)</w:t>
      </w:r>
    </w:p>
    <w:p>
      <w:pPr>
        <w:keepNext/>
      </w:pPr>
      <w:r>
        <w:rPr>
          <w:b/>
          <w:i w:val="0"/>
        </w:rPr>
        <w:t>Modelos y tablas</w:t>
      </w:r>
    </w:p>
    <w:p>
      <w:pPr>
        <w:pStyle w:val="ListBullet"/>
      </w:pPr>
      <w:r>
        <w:t>account.move -&gt; tabla account_move toda factura o asiento: tipo (move_type), estado (state), diario (journal_id), contacto (partner_id), referencia (ref), fecha de factura (invoice_date), origen (invoice_origin), estado de pago (payment_state), montos amount_untaxed, amount_tax, amount_total.</w:t>
      </w:r>
    </w:p>
    <w:p>
      <w:pPr>
        <w:pStyle w:val="ListBullet"/>
      </w:pPr>
      <w:r>
        <w:t>account.move.line -&gt; tabla account_move_line lineas de producto y apuntes contables: producto, cantidad, precio unitario (price_unit), impuestos (tax_ids), debit, credit y cuenta (account_id).</w:t>
      </w:r>
    </w:p>
    <w:p>
      <w:pPr>
        <w:pStyle w:val="ListBullet"/>
      </w:pPr>
      <w:r>
        <w:t>account.tax -&gt; tabla account_tax impuestos (name, amount, amount_type, type_tax_use, price_include_override).</w:t>
      </w:r>
    </w:p>
    <w:p>
      <w:pPr>
        <w:pStyle w:val="ListBullet"/>
      </w:pPr>
      <w:r>
        <w:t>account.journal -&gt; tabla account_journal diarios (code, type, default_account_id).</w:t>
      </w:r>
    </w:p>
    <w:p>
      <w:pPr>
        <w:keepNext/>
      </w:pPr>
      <w:r>
        <w:rPr>
          <w:b/>
          <w:i w:val="0"/>
        </w:rPr>
        <w:t>Tipos y estados</w:t>
      </w:r>
    </w:p>
    <w:p>
      <w:pPr>
        <w:pStyle w:val="ListBullet"/>
      </w:pPr>
      <w:r>
        <w:t>move_type: 'out_invoice' (Customer Invoice, factura de cliente), 'in_invoice' (Vendor Bill, factura de proveedor), 'out_refund' (Customer Credit Note), 'in_refund' (Vendor Credit Note) y 'entry' (Journal Entry, asiento).</w:t>
      </w:r>
    </w:p>
    <w:p>
      <w:pPr>
        <w:pStyle w:val="ListBullet"/>
      </w:pPr>
      <w:r>
        <w:t>state: 'draft' (Draft, borrador), 'posted' (Posted, publicada), 'cancel' (Cancelled).</w:t>
      </w:r>
    </w:p>
    <w:p>
      <w:pPr>
        <w:pStyle w:val="ListBullet"/>
      </w:pPr>
      <w:r>
        <w:t>payment_state: 'not_paid', 'in_payment', 'paid', 'partial', 'reversed', 'blocked'.</w:t>
      </w:r>
    </w:p>
    <w:p>
      <w:pPr>
        <w:keepNext/>
      </w:pPr>
      <w:r>
        <w:rPr>
          <w:b/>
          <w:i w:val="0"/>
        </w:rPr>
        <w:t>Menus y botones</w:t>
      </w:r>
    </w:p>
    <w:p>
      <w:pPr>
        <w:pStyle w:val="ListBullet"/>
      </w:pPr>
      <w:r>
        <w:t>Facturas de cliente: Accounting &gt; Customers &gt; Invoices (Contabilidad &gt; Clientes &gt; Facturas).</w:t>
      </w:r>
    </w:p>
    <w:p>
      <w:pPr>
        <w:pStyle w:val="ListBullet"/>
      </w:pPr>
      <w:r>
        <w:t>Facturas de proveedor: Accounting &gt; Vendors &gt; Bills (Contabilidad &gt; Proveedores &gt; Facturas).</w:t>
      </w:r>
    </w:p>
    <w:p>
      <w:pPr>
        <w:pStyle w:val="ListBullet"/>
      </w:pPr>
      <w:r>
        <w:t>Confirm (Confirmar): publica la factura (accion action_post): state pasa de 'draft' a 'posted', se asigna el numero correlativo del diario y se generan los apuntes contables.</w:t>
      </w:r>
    </w:p>
    <w:p>
      <w:pPr>
        <w:pStyle w:val="ListBullet"/>
      </w:pPr>
      <w:r>
        <w:t>Reset to Draft (Restablecer a borrador) y Cancel (Cancelar) revierten el estado.</w:t>
      </w:r>
    </w:p>
    <w:p>
      <w:pPr>
        <w:pStyle w:val="ListBullet"/>
      </w:pPr>
      <w:r>
        <w:t>Print &gt; Invoices (Imprimir &gt; Facturas): genera el PDF.</w:t>
      </w:r>
    </w:p>
    <w:p>
      <w:pPr>
        <w:keepNext/>
      </w:pPr>
      <w:r>
        <w:rPr>
          <w:b/>
          <w:i w:val="0"/>
        </w:rPr>
        <w:t>Diario</w:t>
      </w:r>
    </w:p>
    <w:p>
      <w:pPr>
        <w:pStyle w:val="ListBullet"/>
      </w:pPr>
      <w:r>
        <w:t>Al publicar, la factura toma el diario segun su tipo: el diario de ventas de codigo INV (type sale, Customer Invoices) para facturas de cliente y el diario de compras de codigo BILL (type purchase, Vendor Bills) para facturas de proveedor. El diario define la secuencia del numero (por ejemplo prefijo INV/ano/ para clientes y BILL/ano/mes/ para proveedores) y la cuenta por defecto.</w:t>
      </w:r>
    </w:p>
    <w:p>
      <w:pPr>
        <w:keepNext/>
      </w:pPr>
      <w:r>
        <w:rPr>
          <w:b/>
          <w:i w:val="0"/>
        </w:rPr>
        <w:t>Tratamiento del IVA incluido (12 %)</w:t>
      </w:r>
    </w:p>
    <w:p>
      <w:pPr>
        <w:pStyle w:val="ListBullet"/>
      </w:pPr>
      <w:r>
        <w:t>El impuesto IVA 12 % es de tipo porcentaje (amount_type 'percent', amount 12) con price_include_override = 'tax_included' (Tax Included): el precio unitario YA contiene el IVA.</w:t>
      </w:r>
    </w:p>
    <w:p>
      <w:pPr>
        <w:pStyle w:val="ListBullet"/>
      </w:pPr>
      <w:r>
        <w:t>Por tanto el total de la linea es cantidad por precio unitario. El sistema desglosa hacia atras: base = total / 1.12 y IVA = total - base; el total del documento no cambia.</w:t>
      </w:r>
    </w:p>
    <w:p>
      <w:pPr>
        <w:pStyle w:val="ListBullet"/>
      </w:pPr>
      <w:r>
        <w:t>En account_move_line la linea de producto guarda el precio con IVA incluido en price_unit y la relacion tax_ids apunta al impuesto; el IVA se materializa en una linea de apunte contable de impuesto (cuenta de IVA por pagar en ventas, IVA credito fiscal en compras), mientras que amount_untaxed, amount_tax y amount_total de account_move guardan base, IVA y total.</w:t>
      </w:r>
    </w:p>
    <w:p>
      <w:pPr>
        <w:pStyle w:val="ListBullet"/>
      </w:pPr>
      <w:r>
        <w:t>Lo mismo ocurre en sale_order_line y purchase_order_line (campos price_subtotal y price_total en la linea; montos de cabecera en sale_order y purchase_order).</w:t>
      </w:r>
    </w:p>
    <w:p>
      <w:pPr>
        <w:keepNext/>
      </w:pPr>
      <w:r>
        <w:rPr>
          <w:b/>
          <w:i w:val="0"/>
        </w:rPr>
        <w:t>Origen de las facturas del proyecto</w:t>
      </w:r>
    </w:p>
    <w:p>
      <w:pPr>
        <w:pStyle w:val="ListBullet"/>
      </w:pPr>
      <w:r>
        <w:t>17 facturas de cliente nacidas de sus ventas con el asistente de facturacion (Create Invoice &gt; Regular invoice); ref con prefijo I1-FC-; quedan en state = 'posted'.</w:t>
      </w:r>
    </w:p>
    <w:p>
      <w:pPr>
        <w:pStyle w:val="ListBullet"/>
      </w:pPr>
      <w:r>
        <w:t>33 facturas de proveedor publicadas, una por compra confirmada (ref prefijo I1-FP-).</w:t>
      </w:r>
    </w:p>
    <w:p>
      <w:pPr>
        <w:keepNext/>
      </w:pPr>
      <w:r>
        <w:rPr>
          <w:b/>
          <w:i w:val="0"/>
        </w:rPr>
        <w:t>Generacion del PDF</w:t>
      </w:r>
    </w:p>
    <w:p>
      <w:pPr>
        <w:pStyle w:val="ListBullet"/>
      </w:pPr>
      <w:r>
        <w:t>El PDF sale del informe estandar de factura (account.report_invoice) renderizado con QWeb y wkhtmltopdf. El idioma del documento es el del contacto (res_partner.lang): hoy en ingles; con el idioma espanol asignado al cliente o proveedor (ver ops/idioma_pdf.txt) las etiquetas del PDF (Invoice/Factura, Taxes/Impuestos, Total) salen en espanol. El PDF puede adjuntarse a la factura (tabla ir_attachment) al imprimirse o enviarse por correo.</w:t>
      </w:r>
    </w:p>
    <w:p>
      <w:pPr>
        <w:pStyle w:val="Heading2"/>
      </w:pPr>
      <w:r>
        <w:t>2.4 INVENTARIO (modulo stock)</w:t>
      </w:r>
    </w:p>
    <w:p>
      <w:pPr>
        <w:keepNext/>
      </w:pPr>
      <w:r>
        <w:rPr>
          <w:b/>
          <w:i w:val="0"/>
        </w:rPr>
        <w:t>Modelos y tablas</w:t>
      </w:r>
    </w:p>
    <w:p>
      <w:pPr>
        <w:pStyle w:val="ListBullet"/>
      </w:pPr>
      <w:r>
        <w:t>product.template -&gt; tabla product_template articulo (name, default_code, list_price, type, is_storable); product.product -&gt; tabla product_product es la variante.</w:t>
      </w:r>
    </w:p>
    <w:p>
      <w:pPr>
        <w:pStyle w:val="ListBullet"/>
      </w:pPr>
      <w:r>
        <w:t>stock.picking -&gt; tabla stock_picking transferencia (recepcion o entrega): tipo de operacion (picking_type_id), origen (origin), estado (state), enlace a la compra (purchase_id) o venta (sale_id), movimientos (move_ids).</w:t>
      </w:r>
    </w:p>
    <w:p>
      <w:pPr>
        <w:pStyle w:val="ListBullet"/>
      </w:pPr>
      <w:r>
        <w:t>stock.move -&gt; tabla stock_move (fuera del esquema) cada linea de la transferencia.</w:t>
      </w:r>
    </w:p>
    <w:p>
      <w:pPr>
        <w:pStyle w:val="ListBullet"/>
      </w:pPr>
      <w:r>
        <w:t>stock.quant -&gt; tabla stock_quant (fuera del esquema) existencias por producto y ubicacion.</w:t>
      </w:r>
    </w:p>
    <w:p>
      <w:pPr>
        <w:pStyle w:val="ListBullet"/>
      </w:pPr>
      <w:r>
        <w:t>stock.warehouse -&gt; tabla stock_warehouse almacenes.</w:t>
      </w:r>
    </w:p>
    <w:p>
      <w:pPr>
        <w:keepNext/>
      </w:pPr>
      <w:r>
        <w:rPr>
          <w:b/>
          <w:i w:val="0"/>
        </w:rPr>
        <w:t>Cuanto toca al proyecto</w:t>
      </w:r>
    </w:p>
    <w:p>
      <w:pPr>
        <w:pStyle w:val="ListBullet"/>
      </w:pPr>
      <w:r>
        <w:t>Los 20 materiales (default_code I1-MAT-) y 40 productos vendibles (I1-PV-) son articulos almacenables (is_storable verdadero).</w:t>
      </w:r>
    </w:p>
    <w:p>
      <w:pPr>
        <w:pStyle w:val="ListBullet"/>
      </w:pPr>
      <w:r>
        <w:t>Menu: Inventory &gt; Operations &gt; Transfers (Inventario &gt; Operaciones &gt; Transferencias), Inventory &gt; Products &gt; Products (Inventario &gt; Productos &gt; Productos).</w:t>
      </w:r>
    </w:p>
    <w:p>
      <w:pPr>
        <w:pStyle w:val="ListBullet"/>
      </w:pPr>
      <w:r>
        <w:t>Estados de stock_picking.state: 'draft' (Draft), 'waiting' (Waiting Another Operation), 'confirmed' (Waiting), 'assigned' (Ready), 'done' (Done), 'cancel' (Cancelled).</w:t>
      </w:r>
    </w:p>
    <w:p>
      <w:pPr>
        <w:pStyle w:val="ListBullet"/>
      </w:pPr>
      <w:r>
        <w:t>Al confirmar una compra se crea una recepcion; al confirmar una venta, una entrega. Boton Validate (Validar) en la transferencia: pasa a 'done' y actualiza stock_quant.</w:t>
      </w:r>
    </w:p>
    <w:p>
      <w:pPr>
        <w:pStyle w:val="ListBullet"/>
      </w:pPr>
      <w:r>
        <w:t>Los guiones de carga confirman ventas y compras y publican facturas, pero no validan las transferencias; su estado real debe consultarse en la base antes de afirmar algo en el manual.</w:t>
      </w:r>
    </w:p>
    <w:p>
      <w:pPr>
        <w:pStyle w:val="Heading2"/>
      </w:pPr>
      <w:r>
        <w:t>2.5 EMPLEADOS (modulo hr)</w:t>
      </w:r>
    </w:p>
    <w:p>
      <w:pPr>
        <w:keepNext/>
      </w:pPr>
      <w:r>
        <w:rPr>
          <w:b/>
          <w:i w:val="0"/>
        </w:rPr>
        <w:t>Modelos y tablas</w:t>
      </w:r>
    </w:p>
    <w:p>
      <w:pPr>
        <w:pStyle w:val="ListBullet"/>
      </w:pPr>
      <w:r>
        <w:t>hr.employee -&gt; tabla hr_employee empleado: nombre (name), cargo (job_id), departamento (department_id), identificacion (identification_id), correo y telefono de trabajo.</w:t>
      </w:r>
    </w:p>
    <w:p>
      <w:pPr>
        <w:pStyle w:val="ListBullet"/>
      </w:pPr>
      <w:r>
        <w:t>hr.job -&gt; tabla hr_job cargos (name, department_id).</w:t>
      </w:r>
    </w:p>
    <w:p>
      <w:pPr>
        <w:pStyle w:val="ListBullet"/>
      </w:pPr>
      <w:r>
        <w:t>hr.department -&gt; tabla hr_department departamentos (name).</w:t>
      </w:r>
    </w:p>
    <w:p>
      <w:pPr>
        <w:keepNext/>
      </w:pPr>
      <w:r>
        <w:rPr>
          <w:b/>
          <w:i w:val="0"/>
        </w:rPr>
        <w:t>Cuanto toca al proyecto</w:t>
      </w:r>
    </w:p>
    <w:p>
      <w:pPr>
        <w:pStyle w:val="ListBullet"/>
      </w:pPr>
      <w:r>
        <w:t>Menu: Employees &gt; Employees (Empleados &gt; Empleados); configuracion en Employees &gt; Configuration &gt; Job Positions y Departments (Empleados &gt; Configuracion &gt; Puestos de trabajo y Departamentos).</w:t>
      </w:r>
    </w:p>
    <w:p>
      <w:pPr>
        <w:pStyle w:val="ListBullet"/>
      </w:pPr>
      <w:r>
        <w:t>Boton New (Nuevo) crea el empleado; el boton Archive (Archivar) lo desactiva sin borrarlo (active falso).</w:t>
      </w:r>
    </w:p>
    <w:p>
      <w:pPr>
        <w:pStyle w:val="ListBullet"/>
      </w:pPr>
      <w:r>
        <w:t>Datos del Integrante 1: 12 empleados (identification_id con prefijo I1-E-), 2 cargos y 2 departamentos. Cada empleado referencia por clave foranea su cargo (job_id) y su departamento (department_id).</w:t>
      </w:r>
    </w:p>
    <w:p>
      <w:pPr>
        <w:pStyle w:val="ListBullet"/>
      </w:pPr>
      <w:r>
        <w:t>Nomina, asistencia y documentos de empleados no se tratan aqui.</w:t>
      </w:r>
    </w:p>
    <w:p>
      <w:pPr>
        <w:pStyle w:val="Heading1"/>
        <w:pageBreakBefore/>
      </w:pPr>
      <w:r>
        <w:t>3. Carga masiva y operación</w:t>
      </w:r>
    </w:p>
    <w:p>
      <w:r>
        <w:rPr>
          <w:b w:val="0"/>
          <w:i w:val="0"/>
        </w:rPr>
        <w:t>Esta sección documenta cómo se cargaron los datos y cómo se generaron los documentos de cada módulo. La carga masiva se hizo con scripts en Python que usan la API externa de Odoo (XML-RPC), no a mano, y se comprobó contra la base de datos con consultas SQL.</w:t>
      </w:r>
    </w:p>
    <w:p>
      <w:pPr>
        <w:pStyle w:val="Heading2"/>
      </w:pPr>
      <w:r>
        <w:t>3.1 Estrategia de carga</w:t>
      </w:r>
    </w:p>
    <w:p>
      <w:r>
        <w:rPr>
          <w:b w:val="0"/>
          <w:i w:val="0"/>
        </w:rPr>
        <w:t>El cargador (cargador_xmlrpc.py) se conecta a Odoo por XML-RPC con un usuario de la aplicación, crea los registros en el orden en que dependen entre sí y es idempotente: antes de crear cada registro busca si ya existe por su referencia, de modo que una segunda ejecución no genera duplicados. Los registros se crean en lotes pequeños (5 por defecto) con una pausa entre lotes (1 segundo por defecto) para no sobrecargar la base db-f1-micro. Todos los registros de esta porción llevan la referencia con prefijo I1-, lo que permite contarlos y distinguirlos de los de otros integrantes.</w:t>
      </w:r>
    </w:p>
    <w:p>
      <w:r>
        <w:rPr>
          <w:b w:val="0"/>
          <w:i w:val="0"/>
        </w:rPr>
        <w:t>Orden de carga:</w:t>
      </w:r>
    </w:p>
    <w:p>
      <w:pPr>
        <w:tabs>
          <w:tab w:pos="567" w:val="left"/>
        </w:tabs>
        <w:ind w:left="567" w:hanging="397"/>
      </w:pPr>
      <w:r>
        <w:t>1.</w:t>
        <w:tab/>
        <w:t>Datos maestros: departamentos, cargos, empleados, clientes y proveedores (contactos), productos de venta y materiales.</w:t>
      </w:r>
    </w:p>
    <w:p>
      <w:pPr>
        <w:tabs>
          <w:tab w:pos="567" w:val="left"/>
        </w:tabs>
        <w:ind w:left="567" w:hanging="397"/>
      </w:pPr>
      <w:r>
        <w:t>2.</w:t>
        <w:tab/>
        <w:t>Ventas confirmadas y cotizaciones.</w:t>
      </w:r>
    </w:p>
    <w:p>
      <w:pPr>
        <w:tabs>
          <w:tab w:pos="567" w:val="left"/>
        </w:tabs>
        <w:ind w:left="567" w:hanging="397"/>
      </w:pPr>
      <w:r>
        <w:t>3.</w:t>
        <w:tab/>
        <w:t>Órdenes de compra confirmadas.</w:t>
      </w:r>
    </w:p>
    <w:p>
      <w:pPr>
        <w:tabs>
          <w:tab w:pos="567" w:val="left"/>
        </w:tabs>
        <w:ind w:left="567" w:hanging="397"/>
      </w:pPr>
      <w:r>
        <w:t>4.</w:t>
        <w:tab/>
        <w:t>Facturas de proveedor registradas y publicadas.</w:t>
      </w:r>
    </w:p>
    <w:p>
      <w:pPr>
        <w:tabs>
          <w:tab w:pos="567" w:val="left"/>
        </w:tabs>
        <w:ind w:left="567" w:hanging="397"/>
      </w:pPr>
      <w:r>
        <w:t>5.</w:t>
        <w:tab/>
        <w:t>Facturas de cliente generadas desde las ventas con el asistente estándar de Odoo y publicadas.</w:t>
      </w:r>
    </w:p>
    <w:p>
      <w:pPr>
        <w:tabs>
          <w:tab w:pos="567" w:val="left"/>
        </w:tabs>
        <w:ind w:left="567" w:hanging="397"/>
      </w:pPr>
      <w:r>
        <w:t>6.</w:t>
        <w:tab/>
        <w:t>Documentos de respaldo adjuntos a órdenes de compra.</w:t>
      </w:r>
    </w:p>
    <w:p>
      <w:r>
        <w:rPr>
          <w:b w:val="0"/>
          <w:i w:val="0"/>
        </w:rPr>
        <w:t>La interfaz de Odoo de esta instalación está en inglés (en_US): en este manual las opciones de menú y los botones se citan en inglés con su equivalente en español entre paréntesis. Cifras de la porción del Integrante 1, verificadas en la base. La columna del enunciado es el mínimo del equipo completo; el resto lo aportan los demás integrantes. Todos los importes están en GTQ.</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Dato</w:t>
            </w:r>
          </w:p>
        </w:tc>
        <w:tc>
          <w:tcPr>
            <w:tcW w:type="dxa" w:w="3135"/>
            <w:shd w:val="clear" w:color="auto" w:fill="1F3864"/>
          </w:tcPr>
          <w:p>
            <w:r/>
            <w:r>
              <w:rPr>
                <w:b/>
                <w:color w:val="FFFFFF"/>
                <w:sz w:val="20"/>
              </w:rPr>
              <w:t>Cargado por el Integrante 1</w:t>
            </w:r>
          </w:p>
        </w:tc>
        <w:tc>
          <w:tcPr>
            <w:tcW w:type="dxa" w:w="3135"/>
            <w:shd w:val="clear" w:color="auto" w:fill="1F3864"/>
          </w:tcPr>
          <w:p>
            <w:r/>
            <w:r>
              <w:rPr>
                <w:b/>
                <w:color w:val="FFFFFF"/>
                <w:sz w:val="20"/>
              </w:rPr>
              <w:t>Mínimo del enunciado (equipo)</w:t>
            </w:r>
          </w:p>
        </w:tc>
      </w:tr>
      <w:tr>
        <w:trPr>
          <w:cantSplit w:val="true"/>
        </w:trPr>
        <w:tc>
          <w:tcPr>
            <w:tcW w:type="dxa" w:w="3135"/>
          </w:tcPr>
          <w:p>
            <w:r/>
            <w:r>
              <w:rPr>
                <w:sz w:val="20"/>
              </w:rPr>
              <w:t>Ventas confirmadas</w:t>
            </w:r>
          </w:p>
        </w:tc>
        <w:tc>
          <w:tcPr>
            <w:tcW w:type="dxa" w:w="3135"/>
          </w:tcPr>
          <w:p>
            <w:r/>
            <w:r>
              <w:rPr>
                <w:sz w:val="20"/>
              </w:rPr>
              <w:t>50</w:t>
            </w:r>
          </w:p>
        </w:tc>
        <w:tc>
          <w:tcPr>
            <w:tcW w:type="dxa" w:w="3135"/>
          </w:tcPr>
          <w:p>
            <w:r/>
            <w:r>
              <w:rPr>
                <w:sz w:val="20"/>
              </w:rPr>
              <w:t>150</w:t>
            </w:r>
          </w:p>
        </w:tc>
      </w:tr>
      <w:tr>
        <w:trPr>
          <w:cantSplit w:val="true"/>
        </w:trPr>
        <w:tc>
          <w:tcPr>
            <w:tcW w:type="dxa" w:w="3135"/>
            <w:shd w:val="clear" w:color="auto" w:fill="EEF2F8"/>
          </w:tcPr>
          <w:p>
            <w:r/>
            <w:r>
              <w:rPr>
                <w:sz w:val="20"/>
              </w:rPr>
              <w:t>Cotizaciones</w:t>
            </w:r>
          </w:p>
        </w:tc>
        <w:tc>
          <w:tcPr>
            <w:tcW w:type="dxa" w:w="3135"/>
            <w:shd w:val="clear" w:color="auto" w:fill="EEF2F8"/>
          </w:tcPr>
          <w:p>
            <w:r/>
            <w:r>
              <w:rPr>
                <w:sz w:val="20"/>
              </w:rPr>
              <w:t>7</w:t>
            </w:r>
          </w:p>
        </w:tc>
        <w:tc>
          <w:tcPr>
            <w:tcW w:type="dxa" w:w="3135"/>
            <w:shd w:val="clear" w:color="auto" w:fill="EEF2F8"/>
          </w:tcPr>
          <w:p>
            <w:r/>
            <w:r>
              <w:rPr>
                <w:sz w:val="20"/>
              </w:rPr>
              <w:t>20</w:t>
            </w:r>
          </w:p>
        </w:tc>
      </w:tr>
      <w:tr>
        <w:trPr>
          <w:cantSplit w:val="true"/>
        </w:trPr>
        <w:tc>
          <w:tcPr>
            <w:tcW w:type="dxa" w:w="3135"/>
          </w:tcPr>
          <w:p>
            <w:r/>
            <w:r>
              <w:rPr>
                <w:sz w:val="20"/>
              </w:rPr>
              <w:t>Compras con factura</w:t>
            </w:r>
          </w:p>
        </w:tc>
        <w:tc>
          <w:tcPr>
            <w:tcW w:type="dxa" w:w="3135"/>
          </w:tcPr>
          <w:p>
            <w:r/>
            <w:r>
              <w:rPr>
                <w:sz w:val="20"/>
              </w:rPr>
              <w:t>33</w:t>
            </w:r>
          </w:p>
        </w:tc>
        <w:tc>
          <w:tcPr>
            <w:tcW w:type="dxa" w:w="3135"/>
          </w:tcPr>
          <w:p>
            <w:r/>
            <w:r>
              <w:rPr>
                <w:sz w:val="20"/>
              </w:rPr>
              <w:t>100</w:t>
            </w:r>
          </w:p>
        </w:tc>
      </w:tr>
      <w:tr>
        <w:trPr>
          <w:cantSplit w:val="true"/>
        </w:trPr>
        <w:tc>
          <w:tcPr>
            <w:tcW w:type="dxa" w:w="3135"/>
            <w:shd w:val="clear" w:color="auto" w:fill="EEF2F8"/>
          </w:tcPr>
          <w:p>
            <w:r/>
            <w:r>
              <w:rPr>
                <w:sz w:val="20"/>
              </w:rPr>
              <w:t>Facturas de proveedor</w:t>
            </w:r>
          </w:p>
        </w:tc>
        <w:tc>
          <w:tcPr>
            <w:tcW w:type="dxa" w:w="3135"/>
            <w:shd w:val="clear" w:color="auto" w:fill="EEF2F8"/>
          </w:tcPr>
          <w:p>
            <w:r/>
            <w:r>
              <w:rPr>
                <w:sz w:val="20"/>
              </w:rPr>
              <w:t>33</w:t>
            </w:r>
          </w:p>
        </w:tc>
        <w:tc>
          <w:tcPr>
            <w:tcW w:type="dxa" w:w="3135"/>
            <w:shd w:val="clear" w:color="auto" w:fill="EEF2F8"/>
          </w:tcPr>
          <w:p>
            <w:r/>
            <w:r>
              <w:rPr>
                <w:sz w:val="20"/>
              </w:rPr>
              <w:t>(incluidas en las compras)</w:t>
            </w:r>
          </w:p>
        </w:tc>
      </w:tr>
      <w:tr>
        <w:trPr>
          <w:cantSplit w:val="true"/>
        </w:trPr>
        <w:tc>
          <w:tcPr>
            <w:tcW w:type="dxa" w:w="3135"/>
          </w:tcPr>
          <w:p>
            <w:r/>
            <w:r>
              <w:rPr>
                <w:sz w:val="20"/>
              </w:rPr>
              <w:t>Facturas de cliente</w:t>
            </w:r>
          </w:p>
        </w:tc>
        <w:tc>
          <w:tcPr>
            <w:tcW w:type="dxa" w:w="3135"/>
          </w:tcPr>
          <w:p>
            <w:r/>
            <w:r>
              <w:rPr>
                <w:sz w:val="20"/>
              </w:rPr>
              <w:t>17</w:t>
            </w:r>
          </w:p>
        </w:tc>
        <w:tc>
          <w:tcPr>
            <w:tcW w:type="dxa" w:w="3135"/>
          </w:tcPr>
          <w:p>
            <w:r/>
            <w:r>
              <w:rPr>
                <w:sz w:val="20"/>
              </w:rPr>
              <w:t>50</w:t>
            </w:r>
          </w:p>
        </w:tc>
      </w:tr>
      <w:tr>
        <w:trPr>
          <w:cantSplit w:val="true"/>
        </w:trPr>
        <w:tc>
          <w:tcPr>
            <w:tcW w:type="dxa" w:w="3135"/>
            <w:shd w:val="clear" w:color="auto" w:fill="EEF2F8"/>
          </w:tcPr>
          <w:p>
            <w:r/>
            <w:r>
              <w:rPr>
                <w:sz w:val="20"/>
              </w:rPr>
              <w:t>Materiales</w:t>
            </w:r>
          </w:p>
        </w:tc>
        <w:tc>
          <w:tcPr>
            <w:tcW w:type="dxa" w:w="3135"/>
            <w:shd w:val="clear" w:color="auto" w:fill="EEF2F8"/>
          </w:tcPr>
          <w:p>
            <w:r/>
            <w:r>
              <w:rPr>
                <w:sz w:val="20"/>
              </w:rPr>
              <w:t>20</w:t>
            </w:r>
          </w:p>
        </w:tc>
        <w:tc>
          <w:tcPr>
            <w:tcW w:type="dxa" w:w="3135"/>
            <w:shd w:val="clear" w:color="auto" w:fill="EEF2F8"/>
          </w:tcPr>
          <w:p>
            <w:r/>
            <w:r>
              <w:rPr>
                <w:sz w:val="20"/>
              </w:rPr>
              <w:t>60</w:t>
            </w:r>
          </w:p>
        </w:tc>
      </w:tr>
      <w:tr>
        <w:trPr>
          <w:cantSplit w:val="true"/>
        </w:trPr>
        <w:tc>
          <w:tcPr>
            <w:tcW w:type="dxa" w:w="3135"/>
          </w:tcPr>
          <w:p>
            <w:r/>
            <w:r>
              <w:rPr>
                <w:sz w:val="20"/>
              </w:rPr>
              <w:t>Empleados</w:t>
            </w:r>
          </w:p>
        </w:tc>
        <w:tc>
          <w:tcPr>
            <w:tcW w:type="dxa" w:w="3135"/>
          </w:tcPr>
          <w:p>
            <w:r/>
            <w:r>
              <w:rPr>
                <w:sz w:val="20"/>
              </w:rPr>
              <w:t>12</w:t>
            </w:r>
          </w:p>
        </w:tc>
        <w:tc>
          <w:tcPr>
            <w:tcW w:type="dxa" w:w="3135"/>
          </w:tcPr>
          <w:p>
            <w:r/>
            <w:r>
              <w:rPr>
                <w:sz w:val="20"/>
              </w:rPr>
              <w:t>35</w:t>
            </w:r>
          </w:p>
        </w:tc>
      </w:tr>
      <w:tr>
        <w:trPr>
          <w:cantSplit w:val="true"/>
        </w:trPr>
        <w:tc>
          <w:tcPr>
            <w:tcW w:type="dxa" w:w="3135"/>
            <w:shd w:val="clear" w:color="auto" w:fill="EEF2F8"/>
          </w:tcPr>
          <w:p>
            <w:r/>
            <w:r>
              <w:rPr>
                <w:sz w:val="20"/>
              </w:rPr>
              <w:t>Cargos</w:t>
            </w:r>
          </w:p>
        </w:tc>
        <w:tc>
          <w:tcPr>
            <w:tcW w:type="dxa" w:w="3135"/>
            <w:shd w:val="clear" w:color="auto" w:fill="EEF2F8"/>
          </w:tcPr>
          <w:p>
            <w:r/>
            <w:r>
              <w:rPr>
                <w:sz w:val="20"/>
              </w:rPr>
              <w:t>2</w:t>
            </w:r>
          </w:p>
        </w:tc>
        <w:tc>
          <w:tcPr>
            <w:tcW w:type="dxa" w:w="3135"/>
            <w:shd w:val="clear" w:color="auto" w:fill="EEF2F8"/>
          </w:tcPr>
          <w:p>
            <w:r/>
            <w:r>
              <w:rPr>
                <w:sz w:val="20"/>
              </w:rPr>
              <w:t>6</w:t>
            </w:r>
          </w:p>
        </w:tc>
      </w:tr>
      <w:tr>
        <w:trPr>
          <w:cantSplit w:val="true"/>
        </w:trPr>
        <w:tc>
          <w:tcPr>
            <w:tcW w:type="dxa" w:w="3135"/>
          </w:tcPr>
          <w:p>
            <w:r/>
            <w:r>
              <w:rPr>
                <w:sz w:val="20"/>
              </w:rPr>
              <w:t>Departamentos</w:t>
            </w:r>
          </w:p>
        </w:tc>
        <w:tc>
          <w:tcPr>
            <w:tcW w:type="dxa" w:w="3135"/>
          </w:tcPr>
          <w:p>
            <w:r/>
            <w:r>
              <w:rPr>
                <w:sz w:val="20"/>
              </w:rPr>
              <w:t>2</w:t>
            </w:r>
          </w:p>
        </w:tc>
        <w:tc>
          <w:tcPr>
            <w:tcW w:type="dxa" w:w="3135"/>
          </w:tcPr>
          <w:p>
            <w:r/>
            <w:r>
              <w:rPr>
                <w:sz w:val="20"/>
              </w:rPr>
              <w:t>5</w:t>
            </w:r>
          </w:p>
        </w:tc>
      </w:tr>
      <w:tr>
        <w:trPr>
          <w:cantSplit w:val="true"/>
        </w:trPr>
        <w:tc>
          <w:tcPr>
            <w:tcW w:type="dxa" w:w="3135"/>
            <w:shd w:val="clear" w:color="auto" w:fill="EEF2F8"/>
          </w:tcPr>
          <w:p>
            <w:r/>
            <w:r>
              <w:rPr>
                <w:sz w:val="20"/>
              </w:rPr>
              <w:t>Documentos de respaldo</w:t>
            </w:r>
          </w:p>
        </w:tc>
        <w:tc>
          <w:tcPr>
            <w:tcW w:type="dxa" w:w="3135"/>
            <w:shd w:val="clear" w:color="auto" w:fill="EEF2F8"/>
          </w:tcPr>
          <w:p>
            <w:r/>
            <w:r>
              <w:rPr>
                <w:sz w:val="20"/>
              </w:rPr>
              <w:t>5</w:t>
            </w:r>
          </w:p>
        </w:tc>
        <w:tc>
          <w:tcPr>
            <w:tcW w:type="dxa" w:w="3135"/>
            <w:shd w:val="clear" w:color="auto" w:fill="EEF2F8"/>
          </w:tcPr>
          <w:p>
            <w:r/>
            <w:r>
              <w:rPr>
                <w:sz w:val="20"/>
              </w:rPr>
              <w:t>15</w:t>
            </w:r>
          </w:p>
        </w:tc>
      </w:tr>
      <w:tr>
        <w:trPr>
          <w:cantSplit w:val="true"/>
        </w:trPr>
        <w:tc>
          <w:tcPr>
            <w:tcW w:type="dxa" w:w="3135"/>
          </w:tcPr>
          <w:p>
            <w:r/>
            <w:r>
              <w:rPr>
                <w:sz w:val="20"/>
              </w:rPr>
              <w:t>PDF de facturas generados</w:t>
            </w:r>
          </w:p>
        </w:tc>
        <w:tc>
          <w:tcPr>
            <w:tcW w:type="dxa" w:w="3135"/>
          </w:tcPr>
          <w:p>
            <w:r/>
            <w:r>
              <w:rPr>
                <w:sz w:val="20"/>
              </w:rPr>
              <w:t>50</w:t>
            </w:r>
          </w:p>
        </w:tc>
        <w:tc>
          <w:tcPr>
            <w:tcW w:type="dxa" w:w="3135"/>
          </w:tcPr>
          <w:p>
            <w:r/>
            <w:r>
              <w:rPr>
                <w:sz w:val="20"/>
              </w:rPr>
              <w:t>50</w:t>
            </w:r>
          </w:p>
        </w:tc>
      </w:tr>
    </w:tbl>
    <w:p/>
    <w:p>
      <w:pPr>
        <w:pStyle w:val="Heading3"/>
      </w:pPr>
      <w:r>
        <w:t>Ejecución del cargador</w:t>
      </w:r>
    </w:p>
    <w:p>
      <w:r>
        <w:rPr>
          <w:b w:val="0"/>
          <w:i w:val="0"/>
        </w:rPr>
        <w:t>La conexión se configura con las variables de entorno ODOO_URL, ODOO_DB, ODOO_USER y ODOO_PASSWORD. Esta última se lee de forma interactiva o desde Secret Manager y nunca se escribe en el comando ni en un archivo. Primero se ejecuta una simulación que solo informa qué se crearía, y después la carga real:</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export ODOO_URL="https://&lt;HOST_DE_ODOO&gt;"</w:t>
            </w:r>
          </w:p>
          <w:p>
            <w:pPr>
              <w:spacing w:after="0" w:line="240" w:lineRule="auto"/>
            </w:pPr>
            <w:r>
              <w:rPr>
                <w:rFonts w:ascii="Consolas" w:hAnsi="Consolas" w:eastAsia="Consolas"/>
                <w:sz w:val="18"/>
              </w:rPr>
              <w:t>export ODOO_DB="quetzalmart_db"</w:t>
            </w:r>
          </w:p>
          <w:p>
            <w:pPr>
              <w:spacing w:after="0" w:line="240" w:lineRule="auto"/>
            </w:pPr>
            <w:r>
              <w:rPr>
                <w:rFonts w:ascii="Consolas" w:hAnsi="Consolas" w:eastAsia="Consolas"/>
                <w:sz w:val="18"/>
              </w:rPr>
              <w:t>export ODOO_USER="&lt;USUARIO_DE_ODOO&gt;"</w:t>
            </w:r>
          </w:p>
          <w:p>
            <w:pPr>
              <w:spacing w:after="0" w:line="240" w:lineRule="auto"/>
            </w:pPr>
            <w:r>
              <w:rPr>
                <w:rFonts w:ascii="Consolas" w:hAnsi="Consolas" w:eastAsia="Consolas"/>
                <w:sz w:val="18"/>
              </w:rPr>
              <w:t>read -rs ODOO_PASSWORD &amp;&amp; export ODOO_PASSWORD</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1) Simulación: no escribe nada en Odoo</w:t>
            </w:r>
          </w:p>
          <w:p>
            <w:pPr>
              <w:spacing w:after="0" w:line="240" w:lineRule="auto"/>
            </w:pPr>
            <w:r>
              <w:rPr>
                <w:rFonts w:ascii="Consolas" w:hAnsi="Consolas" w:eastAsia="Consolas"/>
                <w:sz w:val="18"/>
              </w:rPr>
              <w:t>python cargador_xmlrpc.py --dry-run</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2) Carga real, en lotes de 5 con 1 segundo de pausa</w:t>
            </w:r>
          </w:p>
          <w:p>
            <w:pPr>
              <w:spacing w:after="0" w:line="240" w:lineRule="auto"/>
            </w:pPr>
            <w:r>
              <w:rPr>
                <w:rFonts w:ascii="Consolas" w:hAnsi="Consolas" w:eastAsia="Consolas"/>
                <w:sz w:val="18"/>
              </w:rPr>
              <w:t>python cargador_xmlrpc.py --lote 5 --pausa 1.0</w:t>
            </w:r>
          </w:p>
        </w:tc>
      </w:tr>
    </w:tbl>
    <w:p/>
    <w:p>
      <w:r>
        <w:rPr>
          <w:b w:val="0"/>
          <w:i w:val="0"/>
        </w:rPr>
        <w:t>Al terminar, el cargador cuenta lo que existe en Odoo, lo compara con lo esperado y verifica además que el total de cada orden y factura coincida con el calculado (tolerancia de 0,01). Si todo coincide imprime «OK: conteos y totales coinciden»; si no, lista las discrepancias y termina con error.</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15 pendiente</w:t>
            </w:r>
          </w:p>
          <w:p>
            <w:pPr>
              <w:jc w:val="center"/>
            </w:pPr>
            <w:r>
              <w:t>Ejecución del script de carga por XML-RPC</w:t>
            </w:r>
          </w:p>
          <w:p>
            <w:pPr>
              <w:jc w:val="center"/>
            </w:pPr>
            <w:r>
              <w:rPr>
                <w:i/>
                <w:sz w:val="18"/>
              </w:rPr>
              <w:t>Archivo esperado: docs/manual1/capturas/cap_15.png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16 pendiente</w:t>
            </w:r>
          </w:p>
          <w:p>
            <w:pPr>
              <w:jc w:val="center"/>
            </w:pPr>
            <w:r>
              <w:t>Resumen final de la carga con las cantidades por modelo</w:t>
            </w:r>
          </w:p>
          <w:p>
            <w:pPr>
              <w:jc w:val="center"/>
            </w:pPr>
            <w:r>
              <w:rPr>
                <w:i/>
                <w:sz w:val="18"/>
              </w:rPr>
              <w:t>Archivo esperado: docs/manual1/capturas/cap_16.png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17 pendiente</w:t>
            </w:r>
          </w:p>
          <w:p>
            <w:pPr>
              <w:jc w:val="center"/>
            </w:pPr>
            <w:r>
              <w:t>Código del cargador: funciones por modelo de Odoo</w:t>
            </w:r>
          </w:p>
          <w:p>
            <w:pPr>
              <w:jc w:val="center"/>
            </w:pPr>
            <w:r>
              <w:rPr>
                <w:i/>
                <w:sz w:val="18"/>
              </w:rPr>
              <w:t>Archivo esperado: docs/manual1/capturas/cap_17.png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18 pendiente</w:t>
            </w:r>
          </w:p>
          <w:p>
            <w:pPr>
              <w:jc w:val="center"/>
            </w:pPr>
            <w:r>
              <w:t>Datos fuente de la carga</w:t>
            </w:r>
          </w:p>
          <w:p>
            <w:pPr>
              <w:jc w:val="center"/>
            </w:pPr>
            <w:r>
              <w:rPr>
                <w:i/>
                <w:sz w:val="18"/>
              </w:rPr>
              <w:t>Archivo esperado: docs/manual1/capturas/cap_18.png</w:t>
            </w:r>
          </w:p>
        </w:tc>
      </w:tr>
    </w:tbl>
    <w:p/>
    <w:p>
      <w:pPr>
        <w:pStyle w:val="Heading2"/>
      </w:pPr>
      <w:r>
        <w:t>3.2 Carga masiva por módulo</w:t>
      </w:r>
    </w:p>
    <w:p>
      <w:r>
        <w:rPr>
          <w:b w:val="0"/>
          <w:i w:val="0"/>
        </w:rPr>
        <w:t>Cada apartado indica el modelo de Odoo afectado, lo que hace la carga y cómo se comprueba.</w:t>
      </w:r>
    </w:p>
    <w:p>
      <w:pPr>
        <w:pStyle w:val="Heading3"/>
      </w:pPr>
      <w:r>
        <w:t>3.2.1 Clientes y proveedores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Aspecto</w:t>
            </w:r>
          </w:p>
        </w:tc>
        <w:tc>
          <w:tcPr>
            <w:tcW w:type="dxa" w:w="4703"/>
            <w:shd w:val="clear" w:color="auto" w:fill="1F3864"/>
          </w:tcPr>
          <w:p>
            <w:r/>
            <w:r>
              <w:rPr>
                <w:b/>
                <w:color w:val="FFFFFF"/>
                <w:sz w:val="20"/>
              </w:rPr>
              <w:t>Detalle</w:t>
            </w:r>
          </w:p>
        </w:tc>
      </w:tr>
      <w:tr>
        <w:trPr>
          <w:cantSplit w:val="true"/>
        </w:trPr>
        <w:tc>
          <w:tcPr>
            <w:tcW w:type="dxa" w:w="4703"/>
          </w:tcPr>
          <w:p>
            <w:r/>
            <w:r>
              <w:rPr>
                <w:sz w:val="20"/>
              </w:rPr>
              <w:t>Modelo</w:t>
            </w:r>
          </w:p>
        </w:tc>
        <w:tc>
          <w:tcPr>
            <w:tcW w:type="dxa" w:w="4703"/>
          </w:tcPr>
          <w:p>
            <w:r/>
            <w:r>
              <w:rPr>
                <w:sz w:val="20"/>
              </w:rPr>
              <w:t>res.partner (contactos)</w:t>
            </w:r>
          </w:p>
        </w:tc>
      </w:tr>
      <w:tr>
        <w:trPr>
          <w:cantSplit w:val="true"/>
        </w:trPr>
        <w:tc>
          <w:tcPr>
            <w:tcW w:type="dxa" w:w="4703"/>
            <w:shd w:val="clear" w:color="auto" w:fill="EEF2F8"/>
          </w:tcPr>
          <w:p>
            <w:r/>
            <w:r>
              <w:rPr>
                <w:sz w:val="20"/>
              </w:rPr>
              <w:t>Identificación</w:t>
            </w:r>
          </w:p>
        </w:tc>
        <w:tc>
          <w:tcPr>
            <w:tcW w:type="dxa" w:w="4703"/>
            <w:shd w:val="clear" w:color="auto" w:fill="EEF2F8"/>
          </w:tcPr>
          <w:p>
            <w:r/>
            <w:r>
              <w:rPr>
                <w:sz w:val="20"/>
              </w:rPr>
              <w:t>Referencia con prefijo I1-C- para clientes e I1-P- para proveedores</w:t>
            </w:r>
          </w:p>
        </w:tc>
      </w:tr>
      <w:tr>
        <w:trPr>
          <w:cantSplit w:val="true"/>
        </w:trPr>
        <w:tc>
          <w:tcPr>
            <w:tcW w:type="dxa" w:w="4703"/>
          </w:tcPr>
          <w:p>
            <w:r/>
            <w:r>
              <w:rPr>
                <w:sz w:val="20"/>
              </w:rPr>
              <w:t>Datos</w:t>
            </w:r>
          </w:p>
        </w:tc>
        <w:tc>
          <w:tcPr>
            <w:tcW w:type="dxa" w:w="4703"/>
          </w:tcPr>
          <w:p>
            <w:r/>
            <w:r>
              <w:rPr>
                <w:sz w:val="20"/>
              </w:rPr>
              <w:t>Nombre, NIT, teléfono con código +502, dirección y ciudad de Guatemala, correo; país Guatemala</w:t>
            </w:r>
          </w:p>
        </w:tc>
      </w:tr>
      <w:tr>
        <w:trPr>
          <w:cantSplit w:val="true"/>
        </w:trPr>
        <w:tc>
          <w:tcPr>
            <w:tcW w:type="dxa" w:w="4703"/>
            <w:shd w:val="clear" w:color="auto" w:fill="EEF2F8"/>
          </w:tcPr>
          <w:p>
            <w:r/>
            <w:r>
              <w:rPr>
                <w:sz w:val="20"/>
              </w:rPr>
              <w:t>Verificación</w:t>
            </w:r>
          </w:p>
        </w:tc>
        <w:tc>
          <w:tcPr>
            <w:tcW w:type="dxa" w:w="4703"/>
            <w:shd w:val="clear" w:color="auto" w:fill="EEF2F8"/>
          </w:tcPr>
          <w:p>
            <w:r/>
            <w:r>
              <w:rPr>
                <w:sz w:val="20"/>
              </w:rPr>
              <w:t>Búsqueda por prefijo de la referencia y comparación con la cantidad esperada</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25 pendiente</w:t>
            </w:r>
          </w:p>
          <w:p>
            <w:pPr>
              <w:jc w:val="center"/>
            </w:pPr>
            <w:r>
              <w:t>Lista de clientes cargados</w:t>
            </w:r>
          </w:p>
          <w:p>
            <w:pPr>
              <w:jc w:val="center"/>
            </w:pPr>
            <w:r>
              <w:rPr>
                <w:i/>
                <w:sz w:val="18"/>
              </w:rPr>
              <w:t>Archivo esperado: docs/manual1/capturas/cap_25.png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26 pendiente</w:t>
            </w:r>
          </w:p>
          <w:p>
            <w:pPr>
              <w:jc w:val="center"/>
            </w:pPr>
            <w:r>
              <w:t>Ficha de un cliente</w:t>
            </w:r>
          </w:p>
          <w:p>
            <w:pPr>
              <w:jc w:val="center"/>
            </w:pPr>
            <w:r>
              <w:rPr>
                <w:i/>
                <w:sz w:val="18"/>
              </w:rPr>
              <w:t>Archivo esperado: docs/manual1/capturas/cap_26.png</w:t>
            </w:r>
          </w:p>
        </w:tc>
      </w:tr>
    </w:tbl>
    <w:p/>
    <w:p>
      <w:pPr>
        <w:pStyle w:val="Heading3"/>
      </w:pPr>
      <w:r>
        <w:t>3.2.2 Productos y materiales</w:t>
      </w:r>
    </w:p>
    <w:p>
      <w:r>
        <w:rPr>
          <w:b w:val="0"/>
          <w:i w:val="0"/>
        </w:rPr>
        <w:t>Se cargaron 40 productos de venta (abarrotes, lácteos, carnes, frutas, bebidas y limpieza) con códigos I1-PV- y 20 materiales de operación de sucursal (bolsas, empaques, guantes, papel térmico, uniformes y similares) con códigos I1-MAT-. Los materiales son productos que se compran y no se venden. Los precios están en GTQ con IVA de 12 % incluido.</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33 pendiente</w:t>
            </w:r>
          </w:p>
          <w:p>
            <w:pPr>
              <w:jc w:val="center"/>
            </w:pPr>
            <w:r>
              <w:t>Catálogo de productos y materiales</w:t>
            </w:r>
          </w:p>
          <w:p>
            <w:pPr>
              <w:jc w:val="center"/>
            </w:pPr>
            <w:r>
              <w:rPr>
                <w:i/>
                <w:sz w:val="18"/>
              </w:rPr>
              <w:t>Archivo esperado: docs/manual1/capturas/cap_33.png</w:t>
            </w:r>
          </w:p>
        </w:tc>
      </w:tr>
    </w:tbl>
    <w:p/>
    <w:p>
      <w:pPr>
        <w:pStyle w:val="Heading3"/>
      </w:pPr>
      <w:r>
        <w:t>3.2.3 Cargos, departamentos y empleados (porción del Integrante 1)</w:t>
      </w:r>
    </w:p>
    <w:p>
      <w:r>
        <w:rPr>
          <w:b w:val="0"/>
          <w:i w:val="0"/>
        </w:rPr>
        <w:t>La porción del Integrante 1 comprende 2 departamentos (Operaciones de Tienda y Administracion y Compras), 2 cargos (Cajero de Sucursal y Analista de Compras) y 12 empleados, creados en los modelos hr.department, hr.job y hr.employee. La administración de empleados se documenta en el apartado 3.6.</w:t>
      </w:r>
    </w:p>
    <w:p>
      <w:pPr>
        <w:pStyle w:val="Heading3"/>
      </w:pPr>
      <w:r>
        <w:t>3.2.4 Cotizaciones y ventas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Aspecto</w:t>
            </w:r>
          </w:p>
        </w:tc>
        <w:tc>
          <w:tcPr>
            <w:tcW w:type="dxa" w:w="4703"/>
            <w:shd w:val="clear" w:color="auto" w:fill="1F3864"/>
          </w:tcPr>
          <w:p>
            <w:r/>
            <w:r>
              <w:rPr>
                <w:b/>
                <w:color w:val="FFFFFF"/>
                <w:sz w:val="20"/>
              </w:rPr>
              <w:t>Detalle</w:t>
            </w:r>
          </w:p>
        </w:tc>
      </w:tr>
      <w:tr>
        <w:trPr>
          <w:cantSplit w:val="true"/>
        </w:trPr>
        <w:tc>
          <w:tcPr>
            <w:tcW w:type="dxa" w:w="4703"/>
          </w:tcPr>
          <w:p>
            <w:r/>
            <w:r>
              <w:rPr>
                <w:sz w:val="20"/>
              </w:rPr>
              <w:t>Modelo</w:t>
            </w:r>
          </w:p>
        </w:tc>
        <w:tc>
          <w:tcPr>
            <w:tcW w:type="dxa" w:w="4703"/>
          </w:tcPr>
          <w:p>
            <w:r/>
            <w:r>
              <w:rPr>
                <w:sz w:val="20"/>
              </w:rPr>
              <w:t>sale.order</w:t>
            </w:r>
          </w:p>
        </w:tc>
      </w:tr>
      <w:tr>
        <w:trPr>
          <w:cantSplit w:val="true"/>
        </w:trPr>
        <w:tc>
          <w:tcPr>
            <w:tcW w:type="dxa" w:w="4703"/>
            <w:shd w:val="clear" w:color="auto" w:fill="EEF2F8"/>
          </w:tcPr>
          <w:p>
            <w:r/>
            <w:r>
              <w:rPr>
                <w:sz w:val="20"/>
              </w:rPr>
              <w:t>Ventas</w:t>
            </w:r>
          </w:p>
        </w:tc>
        <w:tc>
          <w:tcPr>
            <w:tcW w:type="dxa" w:w="4703"/>
            <w:shd w:val="clear" w:color="auto" w:fill="EEF2F8"/>
          </w:tcPr>
          <w:p>
            <w:r/>
            <w:r>
              <w:rPr>
                <w:sz w:val="20"/>
              </w:rPr>
              <w:t>50 órdenes creadas y confirmadas con action_confirm; luego se restituye la fecha del pedido a la planificada (de enero a septiembre de 2026)</w:t>
            </w:r>
          </w:p>
        </w:tc>
      </w:tr>
      <w:tr>
        <w:trPr>
          <w:cantSplit w:val="true"/>
        </w:trPr>
        <w:tc>
          <w:tcPr>
            <w:tcW w:type="dxa" w:w="4703"/>
          </w:tcPr>
          <w:p>
            <w:r/>
            <w:r>
              <w:rPr>
                <w:sz w:val="20"/>
              </w:rPr>
              <w:t>Cotizaciones</w:t>
            </w:r>
          </w:p>
        </w:tc>
        <w:tc>
          <w:tcPr>
            <w:tcW w:type="dxa" w:w="4703"/>
          </w:tcPr>
          <w:p>
            <w:r/>
            <w:r>
              <w:rPr>
                <w:sz w:val="20"/>
              </w:rPr>
              <w:t>7 órdenes que se dejan sin confirmar, algunas marcadas como enviadas con action_quotation_sent</w:t>
            </w:r>
          </w:p>
        </w:tc>
      </w:tr>
      <w:tr>
        <w:trPr>
          <w:cantSplit w:val="true"/>
        </w:trPr>
        <w:tc>
          <w:tcPr>
            <w:tcW w:type="dxa" w:w="4703"/>
            <w:shd w:val="clear" w:color="auto" w:fill="EEF2F8"/>
          </w:tcPr>
          <w:p>
            <w:r/>
            <w:r>
              <w:rPr>
                <w:sz w:val="20"/>
              </w:rPr>
              <w:t>Identificación</w:t>
            </w:r>
          </w:p>
        </w:tc>
        <w:tc>
          <w:tcPr>
            <w:tcW w:type="dxa" w:w="4703"/>
            <w:shd w:val="clear" w:color="auto" w:fill="EEF2F8"/>
          </w:tcPr>
          <w:p>
            <w:r/>
            <w:r>
              <w:rPr>
                <w:sz w:val="20"/>
              </w:rPr>
              <w:t>client_order_ref con prefijo I1-V- (ventas) e I1-Q- (cotizaciones)</w:t>
            </w:r>
          </w:p>
        </w:tc>
      </w:tr>
      <w:tr>
        <w:trPr>
          <w:cantSplit w:val="true"/>
        </w:trPr>
        <w:tc>
          <w:tcPr>
            <w:tcW w:type="dxa" w:w="4703"/>
          </w:tcPr>
          <w:p>
            <w:r/>
            <w:r>
              <w:rPr>
                <w:sz w:val="20"/>
              </w:rPr>
              <w:t>Verificación</w:t>
            </w:r>
          </w:p>
        </w:tc>
        <w:tc>
          <w:tcPr>
            <w:tcW w:type="dxa" w:w="4703"/>
          </w:tcPr>
          <w:p>
            <w:r/>
            <w:r>
              <w:rPr>
                <w:sz w:val="20"/>
              </w:rPr>
              <w:t>Consultas SQL de ventas y cotizaciones (apartado 3.9)</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28 pendiente</w:t>
            </w:r>
          </w:p>
          <w:p>
            <w:pPr>
              <w:jc w:val="center"/>
            </w:pPr>
            <w:r>
              <w:t>Lista de cotizaciones</w:t>
            </w:r>
          </w:p>
          <w:p>
            <w:pPr>
              <w:jc w:val="center"/>
            </w:pPr>
            <w:r>
              <w:rPr>
                <w:i/>
                <w:sz w:val="18"/>
              </w:rPr>
              <w:t>Archivo esperado: docs/manual1/capturas/cap_28.png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31 pendiente</w:t>
            </w:r>
          </w:p>
          <w:p>
            <w:pPr>
              <w:jc w:val="center"/>
            </w:pPr>
            <w:r>
              <w:t>Lista de pedidos de venta</w:t>
            </w:r>
          </w:p>
          <w:p>
            <w:pPr>
              <w:jc w:val="center"/>
            </w:pPr>
            <w:r>
              <w:rPr>
                <w:i/>
                <w:sz w:val="18"/>
              </w:rPr>
              <w:t>Archivo esperado: docs/manual1/capturas/cap_31.png</w:t>
            </w:r>
          </w:p>
        </w:tc>
      </w:tr>
    </w:tbl>
    <w:p/>
    <w:p>
      <w:pPr>
        <w:pStyle w:val="Heading3"/>
      </w:pPr>
      <w:r>
        <w:t>3.2.5 Compras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Aspecto</w:t>
            </w:r>
          </w:p>
        </w:tc>
        <w:tc>
          <w:tcPr>
            <w:tcW w:type="dxa" w:w="4703"/>
            <w:shd w:val="clear" w:color="auto" w:fill="1F3864"/>
          </w:tcPr>
          <w:p>
            <w:r/>
            <w:r>
              <w:rPr>
                <w:b/>
                <w:color w:val="FFFFFF"/>
                <w:sz w:val="20"/>
              </w:rPr>
              <w:t>Detalle</w:t>
            </w:r>
          </w:p>
        </w:tc>
      </w:tr>
      <w:tr>
        <w:trPr>
          <w:cantSplit w:val="true"/>
        </w:trPr>
        <w:tc>
          <w:tcPr>
            <w:tcW w:type="dxa" w:w="4703"/>
          </w:tcPr>
          <w:p>
            <w:r/>
            <w:r>
              <w:rPr>
                <w:sz w:val="20"/>
              </w:rPr>
              <w:t>Modelo</w:t>
            </w:r>
          </w:p>
        </w:tc>
        <w:tc>
          <w:tcPr>
            <w:tcW w:type="dxa" w:w="4703"/>
          </w:tcPr>
          <w:p>
            <w:r/>
            <w:r>
              <w:rPr>
                <w:sz w:val="20"/>
              </w:rPr>
              <w:t>purchase.order</w:t>
            </w:r>
          </w:p>
        </w:tc>
      </w:tr>
      <w:tr>
        <w:trPr>
          <w:cantSplit w:val="true"/>
        </w:trPr>
        <w:tc>
          <w:tcPr>
            <w:tcW w:type="dxa" w:w="4703"/>
            <w:shd w:val="clear" w:color="auto" w:fill="EEF2F8"/>
          </w:tcPr>
          <w:p>
            <w:r/>
            <w:r>
              <w:rPr>
                <w:sz w:val="20"/>
              </w:rPr>
              <w:t>Compras</w:t>
            </w:r>
          </w:p>
        </w:tc>
        <w:tc>
          <w:tcPr>
            <w:tcW w:type="dxa" w:w="4703"/>
            <w:shd w:val="clear" w:color="auto" w:fill="EEF2F8"/>
          </w:tcPr>
          <w:p>
            <w:r/>
            <w:r>
              <w:rPr>
                <w:sz w:val="20"/>
              </w:rPr>
              <w:t>33 órdenes de compra creadas y confirmadas con button_confirm</w:t>
            </w:r>
          </w:p>
        </w:tc>
      </w:tr>
      <w:tr>
        <w:trPr>
          <w:cantSplit w:val="true"/>
        </w:trPr>
        <w:tc>
          <w:tcPr>
            <w:tcW w:type="dxa" w:w="4703"/>
          </w:tcPr>
          <w:p>
            <w:r/>
            <w:r>
              <w:rPr>
                <w:sz w:val="20"/>
              </w:rPr>
              <w:t>Identificación</w:t>
            </w:r>
          </w:p>
        </w:tc>
        <w:tc>
          <w:tcPr>
            <w:tcW w:type="dxa" w:w="4703"/>
          </w:tcPr>
          <w:p>
            <w:r/>
            <w:r>
              <w:rPr>
                <w:sz w:val="20"/>
              </w:rPr>
              <w:t>partner_ref con prefijo I1-OC-</w:t>
            </w:r>
          </w:p>
        </w:tc>
      </w:tr>
      <w:tr>
        <w:trPr>
          <w:cantSplit w:val="true"/>
        </w:trPr>
        <w:tc>
          <w:tcPr>
            <w:tcW w:type="dxa" w:w="4703"/>
            <w:shd w:val="clear" w:color="auto" w:fill="EEF2F8"/>
          </w:tcPr>
          <w:p>
            <w:r/>
            <w:r>
              <w:rPr>
                <w:sz w:val="20"/>
              </w:rPr>
              <w:t>Verificación</w:t>
            </w:r>
          </w:p>
        </w:tc>
        <w:tc>
          <w:tcPr>
            <w:tcW w:type="dxa" w:w="4703"/>
            <w:shd w:val="clear" w:color="auto" w:fill="EEF2F8"/>
          </w:tcPr>
          <w:p>
            <w:r/>
            <w:r>
              <w:rPr>
                <w:sz w:val="20"/>
              </w:rPr>
              <w:t>Compra confirmada con factura de proveedor publicada vinculada (apartado 3.9)</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36 pendiente</w:t>
            </w:r>
          </w:p>
          <w:p>
            <w:pPr>
              <w:jc w:val="center"/>
            </w:pPr>
            <w:r>
              <w:t>Lista de órdenes de compra</w:t>
            </w:r>
          </w:p>
          <w:p>
            <w:pPr>
              <w:jc w:val="center"/>
            </w:pPr>
            <w:r>
              <w:rPr>
                <w:i/>
                <w:sz w:val="18"/>
              </w:rPr>
              <w:t>Archivo esperado: docs/manual1/capturas/cap_36.png</w:t>
            </w:r>
          </w:p>
        </w:tc>
      </w:tr>
    </w:tbl>
    <w:p/>
    <w:p>
      <w:pPr>
        <w:pStyle w:val="Heading3"/>
      </w:pPr>
      <w:r>
        <w:t>3.2.6 Facturas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val="clear" w:color="auto" w:fill="1F3864"/>
          </w:tcPr>
          <w:p>
            <w:r/>
            <w:r>
              <w:rPr>
                <w:b/>
                <w:color w:val="FFFFFF"/>
                <w:sz w:val="20"/>
              </w:rPr>
              <w:t>Aspecto</w:t>
            </w:r>
          </w:p>
        </w:tc>
        <w:tc>
          <w:tcPr>
            <w:tcW w:type="dxa" w:w="4703"/>
            <w:shd w:val="clear" w:color="auto" w:fill="1F3864"/>
          </w:tcPr>
          <w:p>
            <w:r/>
            <w:r>
              <w:rPr>
                <w:b/>
                <w:color w:val="FFFFFF"/>
                <w:sz w:val="20"/>
              </w:rPr>
              <w:t>Detalle</w:t>
            </w:r>
          </w:p>
        </w:tc>
      </w:tr>
      <w:tr>
        <w:trPr>
          <w:cantSplit w:val="true"/>
        </w:trPr>
        <w:tc>
          <w:tcPr>
            <w:tcW w:type="dxa" w:w="4703"/>
          </w:tcPr>
          <w:p>
            <w:r/>
            <w:r>
              <w:rPr>
                <w:sz w:val="20"/>
              </w:rPr>
              <w:t>Modelo</w:t>
            </w:r>
          </w:p>
        </w:tc>
        <w:tc>
          <w:tcPr>
            <w:tcW w:type="dxa" w:w="4703"/>
          </w:tcPr>
          <w:p>
            <w:r/>
            <w:r>
              <w:rPr>
                <w:sz w:val="20"/>
              </w:rPr>
              <w:t>account.move</w:t>
            </w:r>
          </w:p>
        </w:tc>
      </w:tr>
      <w:tr>
        <w:trPr>
          <w:cantSplit w:val="true"/>
        </w:trPr>
        <w:tc>
          <w:tcPr>
            <w:tcW w:type="dxa" w:w="4703"/>
            <w:shd w:val="clear" w:color="auto" w:fill="EEF2F8"/>
          </w:tcPr>
          <w:p>
            <w:r/>
            <w:r>
              <w:rPr>
                <w:sz w:val="20"/>
              </w:rPr>
              <w:t>Facturas de proveedor</w:t>
            </w:r>
          </w:p>
        </w:tc>
        <w:tc>
          <w:tcPr>
            <w:tcW w:type="dxa" w:w="4703"/>
            <w:shd w:val="clear" w:color="auto" w:fill="EEF2F8"/>
          </w:tcPr>
          <w:p>
            <w:r/>
            <w:r>
              <w:rPr>
                <w:sz w:val="20"/>
              </w:rPr>
              <w:t>33, una por cada orden de compra, creadas como in_invoice y publicadas con action_post (referencia I1-FP-)</w:t>
            </w:r>
          </w:p>
        </w:tc>
      </w:tr>
      <w:tr>
        <w:trPr>
          <w:cantSplit w:val="true"/>
        </w:trPr>
        <w:tc>
          <w:tcPr>
            <w:tcW w:type="dxa" w:w="4703"/>
          </w:tcPr>
          <w:p>
            <w:r/>
            <w:r>
              <w:rPr>
                <w:sz w:val="20"/>
              </w:rPr>
              <w:t>Facturas de cliente</w:t>
            </w:r>
          </w:p>
        </w:tc>
        <w:tc>
          <w:tcPr>
            <w:tcW w:type="dxa" w:w="4703"/>
          </w:tcPr>
          <w:p>
            <w:r/>
            <w:r>
              <w:rPr>
                <w:sz w:val="20"/>
              </w:rPr>
              <w:t>17, generadas desde ventas confirmadas con el asistente estándar de Odoo y publicadas (referencia I1-FC-)</w:t>
            </w:r>
          </w:p>
        </w:tc>
      </w:tr>
      <w:tr>
        <w:trPr>
          <w:cantSplit w:val="true"/>
        </w:trPr>
        <w:tc>
          <w:tcPr>
            <w:tcW w:type="dxa" w:w="4703"/>
            <w:shd w:val="clear" w:color="auto" w:fill="EEF2F8"/>
          </w:tcPr>
          <w:p>
            <w:r/>
            <w:r>
              <w:rPr>
                <w:sz w:val="20"/>
              </w:rPr>
              <w:t>Verificación</w:t>
            </w:r>
          </w:p>
        </w:tc>
        <w:tc>
          <w:tcPr>
            <w:tcW w:type="dxa" w:w="4703"/>
            <w:shd w:val="clear" w:color="auto" w:fill="EEF2F8"/>
          </w:tcPr>
          <w:p>
            <w:r/>
            <w:r>
              <w:rPr>
                <w:sz w:val="20"/>
              </w:rPr>
              <w:t>Consultas SQL de compras con factura y de facturas de cliente (apartado 3.9)</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38 pendiente</w:t>
            </w:r>
          </w:p>
          <w:p>
            <w:pPr>
              <w:jc w:val="center"/>
            </w:pPr>
            <w:r>
              <w:t>Lista de facturas de proveedor</w:t>
            </w:r>
          </w:p>
          <w:p>
            <w:pPr>
              <w:jc w:val="center"/>
            </w:pPr>
            <w:r>
              <w:rPr>
                <w:i/>
                <w:sz w:val="18"/>
              </w:rPr>
              <w:t>Archivo esperado: docs/manual1/capturas/cap_38.png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41 pendiente</w:t>
            </w:r>
          </w:p>
          <w:p>
            <w:pPr>
              <w:jc w:val="center"/>
            </w:pPr>
            <w:r>
              <w:t>Lista de facturas de cliente</w:t>
            </w:r>
          </w:p>
          <w:p>
            <w:pPr>
              <w:jc w:val="center"/>
            </w:pPr>
            <w:r>
              <w:rPr>
                <w:i/>
                <w:sz w:val="18"/>
              </w:rPr>
              <w:t>Archivo esperado: docs/manual1/capturas/cap_41.png</w:t>
            </w:r>
          </w:p>
        </w:tc>
      </w:tr>
    </w:tbl>
    <w:p/>
    <w:p>
      <w:pPr>
        <w:pStyle w:val="Heading3"/>
      </w:pPr>
      <w:r>
        <w:t>3.2.7 Documentos de respaldo</w:t>
      </w:r>
    </w:p>
    <w:p>
      <w:r>
        <w:rPr>
          <w:b w:val="0"/>
          <w:i w:val="0"/>
        </w:rPr>
        <w:t>Se crearon 5 adjuntos (ir.attachment) en formato PDF, generados en memoria por el propio script y vinculados a órdenes de compra, con nombre que inicia con I1-Respaldo-. Pueden crearse de forma independiente con adjuntar_respaldos.py, siempre que las órdenes de compra existan.</w:t>
      </w:r>
    </w:p>
    <w:p>
      <w:pPr>
        <w:pStyle w:val="Heading2"/>
      </w:pPr>
      <w:r>
        <w:t>3.3 Cómo se generaron las órdenes de compra</w:t>
      </w:r>
    </w:p>
    <w:p>
      <w:r>
        <w:rPr>
          <w:b w:val="0"/>
          <w:i w:val="0"/>
        </w:rPr>
        <w:t>En el sistema, una compra sigue el ciclo solicitud de presupuesto, orden de compra y factura de proveedor. El cargador reproduce ese ciclo con las mismas acciones que ejecuta la interfaz:</w:t>
      </w:r>
    </w:p>
    <w:p>
      <w:pPr>
        <w:tabs>
          <w:tab w:pos="567" w:val="left"/>
        </w:tabs>
        <w:ind w:left="567" w:hanging="397"/>
      </w:pPr>
      <w:r>
        <w:t>1.</w:t>
        <w:tab/>
        <w:t>Se crea la solicitud de presupuesto (purchase.order en borrador) con el proveedor, las líneas de producto, cantidades y precios en GTQ.</w:t>
      </w:r>
    </w:p>
    <w:p>
      <w:pPr>
        <w:tabs>
          <w:tab w:pos="567" w:val="left"/>
        </w:tabs>
        <w:ind w:left="567" w:hanging="397"/>
      </w:pPr>
      <w:r>
        <w:t>2.</w:t>
        <w:tab/>
        <w:t>Se confirma con button_confirm y la solicitud pasa al estado Orden de compra.</w:t>
      </w:r>
    </w:p>
    <w:p>
      <w:pPr>
        <w:tabs>
          <w:tab w:pos="567" w:val="left"/>
        </w:tabs>
        <w:ind w:left="567" w:hanging="397"/>
      </w:pPr>
      <w:r>
        <w:t>3.</w:t>
        <w:tab/>
        <w:t>Se registra la factura de proveedor vinculada a las líneas de la orden y se publica con action_post.</w:t>
      </w:r>
    </w:p>
    <w:p>
      <w:r>
        <w:rPr>
          <w:b w:val="0"/>
          <w:i w:val="0"/>
        </w:rPr>
        <w:t>Desde la interfaz el mismo flujo se realiza en Purchase &gt; Orders &gt; Requests for Quotation (Compras &gt; Pedidos &gt; Solicitudes de presupuesto): crear la solicitud con New (Nuevo), confirmarla con Confirm Order (Confirmar pedido) y, con el botón Create Bill (Crear factura), generar la factura de proveedor.</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34 pendiente</w:t>
            </w:r>
          </w:p>
          <w:p>
            <w:pPr>
              <w:jc w:val="center"/>
            </w:pPr>
            <w:r>
              <w:t>Solicitudes de presupuesto de compra</w:t>
            </w:r>
          </w:p>
          <w:p>
            <w:pPr>
              <w:jc w:val="center"/>
            </w:pPr>
            <w:r>
              <w:rPr>
                <w:i/>
                <w:sz w:val="18"/>
              </w:rPr>
              <w:t>Archivo esperado: docs/manual1/capturas/cap_34.png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35 pendiente</w:t>
            </w:r>
          </w:p>
          <w:p>
            <w:pPr>
              <w:jc w:val="center"/>
            </w:pPr>
            <w:r>
              <w:t>Orden de compra confirmada</w:t>
            </w:r>
          </w:p>
          <w:p>
            <w:pPr>
              <w:jc w:val="center"/>
            </w:pPr>
            <w:r>
              <w:rPr>
                <w:i/>
                <w:sz w:val="18"/>
              </w:rPr>
              <w:t>Archivo esperado: docs/manual1/capturas/cap_35.png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37 pendiente</w:t>
            </w:r>
          </w:p>
          <w:p>
            <w:pPr>
              <w:jc w:val="center"/>
            </w:pPr>
            <w:r>
              <w:t>Factura de proveedor ligada a una orden de compra</w:t>
            </w:r>
          </w:p>
          <w:p>
            <w:pPr>
              <w:jc w:val="center"/>
            </w:pPr>
            <w:r>
              <w:rPr>
                <w:i/>
                <w:sz w:val="18"/>
              </w:rPr>
              <w:t>Archivo esperado: docs/manual1/capturas/cap_37.png</w:t>
            </w:r>
          </w:p>
        </w:tc>
      </w:tr>
    </w:tbl>
    <w:p/>
    <w:p>
      <w:pPr>
        <w:pStyle w:val="Heading2"/>
      </w:pPr>
      <w:r>
        <w:t>3.4 Cómo se generaron las ventas</w:t>
      </w:r>
    </w:p>
    <w:p>
      <w:r>
        <w:rPr>
          <w:b w:val="0"/>
          <w:i w:val="0"/>
        </w:rPr>
        <w:t>Una venta nace como cotización y se convierte en pedido de venta al confirmarla:</w:t>
      </w:r>
    </w:p>
    <w:p>
      <w:pPr>
        <w:tabs>
          <w:tab w:pos="567" w:val="left"/>
        </w:tabs>
        <w:ind w:left="567" w:hanging="397"/>
      </w:pPr>
      <w:r>
        <w:t>1.</w:t>
        <w:tab/>
        <w:t>Se crea la cotización (sale.order en borrador) con el cliente, las líneas de producto y el IVA de 12 % incluido.</w:t>
      </w:r>
    </w:p>
    <w:p>
      <w:pPr>
        <w:tabs>
          <w:tab w:pos="567" w:val="left"/>
        </w:tabs>
        <w:ind w:left="567" w:hanging="397"/>
      </w:pPr>
      <w:r>
        <w:t>2.</w:t>
        <w:tab/>
        <w:t>Opcionalmente se marca como enviada.</w:t>
      </w:r>
    </w:p>
    <w:p>
      <w:pPr>
        <w:tabs>
          <w:tab w:pos="567" w:val="left"/>
        </w:tabs>
        <w:ind w:left="567" w:hanging="397"/>
      </w:pPr>
      <w:r>
        <w:t>3.</w:t>
        <w:tab/>
        <w:t>Se confirma con el botón Confirm (Confirmar), que ejecuta action_confirm; el estado cambia a Sales Order (Pedido de venta) y se conserva el número correlativo S000xx.</w:t>
      </w:r>
    </w:p>
    <w:p>
      <w:pPr>
        <w:tabs>
          <w:tab w:pos="567" w:val="left"/>
        </w:tabs>
        <w:ind w:left="567" w:hanging="397"/>
      </w:pPr>
      <w:r>
        <w:t>4.</w:t>
        <w:tab/>
        <w:t>Desde el pedido confirmado se puede crear la factura de cliente (apartado 3.7).</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29 pendiente</w:t>
            </w:r>
          </w:p>
          <w:p>
            <w:pPr>
              <w:jc w:val="center"/>
            </w:pPr>
            <w:r>
              <w:t>Formulario de una cotización antes de confirmar</w:t>
            </w:r>
          </w:p>
          <w:p>
            <w:pPr>
              <w:jc w:val="center"/>
            </w:pPr>
            <w:r>
              <w:rPr>
                <w:i/>
                <w:sz w:val="18"/>
              </w:rPr>
              <w:t>Archivo esperado: docs/manual1/capturas/cap_29.png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30 pendiente</w:t>
            </w:r>
          </w:p>
          <w:p>
            <w:pPr>
              <w:jc w:val="center"/>
            </w:pPr>
            <w:r>
              <w:t>Cotización confirmada convertida en pedido de venta</w:t>
            </w:r>
          </w:p>
          <w:p>
            <w:pPr>
              <w:jc w:val="center"/>
            </w:pPr>
            <w:r>
              <w:rPr>
                <w:i/>
                <w:sz w:val="18"/>
              </w:rPr>
              <w:t>Archivo esperado: docs/manual1/capturas/cap_30.png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32 pendiente</w:t>
            </w:r>
          </w:p>
          <w:p>
            <w:pPr>
              <w:jc w:val="center"/>
            </w:pPr>
            <w:r>
              <w:t>Detalle de un pedido de venta confirmado</w:t>
            </w:r>
          </w:p>
          <w:p>
            <w:pPr>
              <w:jc w:val="center"/>
            </w:pPr>
            <w:r>
              <w:rPr>
                <w:i/>
                <w:sz w:val="18"/>
              </w:rPr>
              <w:t>Archivo esperado: docs/manual1/capturas/cap_32.png</w:t>
            </w:r>
          </w:p>
        </w:tc>
      </w:tr>
    </w:tbl>
    <w:p/>
    <w:p>
      <w:pPr>
        <w:pStyle w:val="Heading2"/>
      </w:pPr>
      <w:r>
        <w:t>3.5 Manejo de clientes en CRM</w:t>
      </w:r>
    </w:p>
    <w:tbl>
      <w:tblPr>
        <w:tblStyle w:val="TableGrid"/>
        <w:tblW w:type="auto" w:w="0"/>
        <w:tblLook w:firstColumn="1" w:firstRow="1" w:lastColumn="0" w:lastRow="0" w:noHBand="0" w:noVBand="1" w:val="04A0"/>
      </w:tblPr>
      <w:tblGrid>
        <w:gridCol w:w="9406"/>
      </w:tblGrid>
      <w:tr>
        <w:tc>
          <w:tcPr>
            <w:tcW w:type="dxa" w:w="9406"/>
            <w:shd w:val="clear" w:color="auto" w:fill="FFF2CC"/>
          </w:tcPr>
          <w:p>
            <w:r/>
            <w:r>
              <w:rPr>
                <w:b/>
              </w:rPr>
              <w:t xml:space="preserve">Pendiente: </w:t>
            </w:r>
            <w:r>
              <w:t>Apartado a cargo del Integrante 2. El CRM, el portal y la tienda no forman parte de esta instalación base; su documentación la aporta el integrante responsable.</w:t>
            </w:r>
          </w:p>
        </w:tc>
      </w:tr>
    </w:tbl>
    <w:p/>
    <w:p>
      <w:pPr>
        <w:pStyle w:val="Heading2"/>
      </w:pPr>
      <w:r>
        <w:t>3.6 Administración de empleados</w:t>
      </w:r>
    </w:p>
    <w:tbl>
      <w:tblPr>
        <w:tblStyle w:val="TableGrid"/>
        <w:tblW w:type="auto" w:w="0"/>
        <w:tblLook w:firstColumn="1" w:firstRow="1" w:lastColumn="0" w:lastRow="0" w:noHBand="0" w:noVBand="1" w:val="04A0"/>
      </w:tblPr>
      <w:tblGrid>
        <w:gridCol w:w="9406"/>
      </w:tblGrid>
      <w:tr>
        <w:tc>
          <w:tcPr>
            <w:tcW w:type="dxa" w:w="9406"/>
            <w:shd w:val="clear" w:color="auto" w:fill="FFF2CC"/>
          </w:tcPr>
          <w:p>
            <w:r/>
            <w:r>
              <w:rPr>
                <w:b/>
              </w:rPr>
              <w:t xml:space="preserve">Pendiente: </w:t>
            </w:r>
            <w:r>
              <w:t>Apartado a cargo del Integrante 3. La administración de empleados, cargos y departamentos la documenta el integrante responsable del módulo de Empleados.</w:t>
            </w:r>
          </w:p>
        </w:tc>
      </w:tr>
    </w:tbl>
    <w:p/>
    <w:p>
      <w:pPr>
        <w:pStyle w:val="Heading2"/>
      </w:pPr>
      <w:r>
        <w:t>3.7 Generación de facturas</w:t>
      </w:r>
    </w:p>
    <w:p>
      <w:r>
        <w:rPr>
          <w:b w:val="0"/>
          <w:i w:val="0"/>
        </w:rPr>
        <w:t>Las 17 facturas de cliente se generaron a partir de pedidos de venta confirmados, con el mismo asistente que usa la interfaz (Create Invoice). Pasos:</w:t>
      </w:r>
    </w:p>
    <w:p>
      <w:pPr>
        <w:tabs>
          <w:tab w:pos="567" w:val="left"/>
        </w:tabs>
        <w:ind w:left="567" w:hanging="397"/>
      </w:pPr>
      <w:r>
        <w:t>1.</w:t>
        <w:tab/>
        <w:t>Abrir el pedido en Sales &gt; Orders &gt; Orders (Ventas &gt; Pedidos &gt; Pedidos) y pulsar Create Invoice (Crear factura).</w:t>
      </w:r>
    </w:p>
    <w:p>
      <w:pPr>
        <w:tabs>
          <w:tab w:pos="567" w:val="left"/>
        </w:tabs>
        <w:ind w:left="567" w:hanging="397"/>
      </w:pPr>
      <w:r>
        <w:t>2.</w:t>
        <w:tab/>
        <w:t>En el asistente elegir Regular invoice (Factura normal) y confirmar; Odoo crea la factura en borrador con las líneas del pedido.</w:t>
      </w:r>
    </w:p>
    <w:p>
      <w:pPr>
        <w:tabs>
          <w:tab w:pos="567" w:val="left"/>
        </w:tabs>
        <w:ind w:left="567" w:hanging="397"/>
      </w:pPr>
      <w:r>
        <w:t>3.</w:t>
        <w:tab/>
        <w:t>Revisar los importes y el IVA de 12 % incluido, y pulsar Confirm (Confirmar) para publicar la factura, que recibe su número correlativo.</w:t>
      </w:r>
    </w:p>
    <w:p>
      <w:pPr>
        <w:tabs>
          <w:tab w:pos="567" w:val="left"/>
        </w:tabs>
        <w:ind w:left="567" w:hanging="397"/>
      </w:pPr>
      <w:r>
        <w:t>4.</w:t>
        <w:tab/>
        <w:t>Imprimir el PDF con Print &gt; Invoices (Imprimir &gt; Facturas).</w:t>
      </w:r>
    </w:p>
    <w:p>
      <w:r>
        <w:rPr>
          <w:b w:val="0"/>
          <w:i w:val="0"/>
        </w:rPr>
        <w:t>En el script la operación equivale a crear el registro del asistente sale.advance.payment.inv con el método de facturación de lo entregado y ejecutar create_invoices sobre la orden. Esa llamada devuelve en Odoo 18 una respuesta con valores nulos que XML-RPC no puede transportar; el servidor la rechaza aunque la factura ya se haya creado, por lo que el cargador tolera únicamente ese fallo específico y comprueba a continuación que la factura exista. Después se asignan la referencia y la fecha de la factura y se publica.</w:t>
      </w:r>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39 pendiente</w:t>
            </w:r>
          </w:p>
          <w:p>
            <w:pPr>
              <w:jc w:val="center"/>
            </w:pPr>
            <w:r>
              <w:t>Asistente Crear factura desde un pedido de venta</w:t>
            </w:r>
          </w:p>
          <w:p>
            <w:pPr>
              <w:jc w:val="center"/>
            </w:pPr>
            <w:r>
              <w:rPr>
                <w:i/>
                <w:sz w:val="18"/>
              </w:rPr>
              <w:t>Archivo esperado: docs/manual1/capturas/cap_39.png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40 pendiente</w:t>
            </w:r>
          </w:p>
          <w:p>
            <w:pPr>
              <w:jc w:val="center"/>
            </w:pPr>
            <w:r>
              <w:t>Factura de cliente publicada</w:t>
            </w:r>
          </w:p>
          <w:p>
            <w:pPr>
              <w:jc w:val="center"/>
            </w:pPr>
            <w:r>
              <w:rPr>
                <w:i/>
                <w:sz w:val="18"/>
              </w:rPr>
              <w:t>Archivo esperado: docs/manual1/capturas/cap_40.png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42 pendiente</w:t>
            </w:r>
          </w:p>
          <w:p>
            <w:pPr>
              <w:jc w:val="center"/>
            </w:pPr>
            <w:r>
              <w:t>Vista previa del PDF de una factura</w:t>
            </w:r>
          </w:p>
          <w:p>
            <w:pPr>
              <w:jc w:val="center"/>
            </w:pPr>
            <w:r>
              <w:rPr>
                <w:i/>
                <w:sz w:val="18"/>
              </w:rPr>
              <w:t>Archivo esperado: docs/manual1/capturas/cap_42.png</w:t>
            </w:r>
          </w:p>
        </w:tc>
      </w:tr>
    </w:tbl>
    <w:p/>
    <w:p>
      <w:pPr>
        <w:pStyle w:val="Heading2"/>
      </w:pPr>
      <w:r>
        <w:t>3.8 Carpeta de PDF de facturas</w:t>
      </w:r>
    </w:p>
    <w:p>
      <w:r>
        <w:rPr>
          <w:b w:val="0"/>
          <w:i w:val="0"/>
        </w:rPr>
        <w:t>Los PDF se generan con el informe estándar de facturas de Odoo (account.report_invoice), que usa wkhtmltopdf. El script exportar_facturas_pdf.py se ejecuta dentro de odoo shell en la VM; recorre las facturas publicadas con la referencia I1- (de cliente y de proveedor) y escribe un archivo por factura en la carpeta indicada en la variable EXPORT_DIR.</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 Ejecutar en la VM; la carpeta de salida se define con EXPORT_DIR</w:t>
            </w:r>
          </w:p>
          <w:p>
            <w:pPr>
              <w:spacing w:after="0" w:line="240" w:lineRule="auto"/>
            </w:pPr>
            <w:r>
              <w:rPr>
                <w:rFonts w:ascii="Consolas" w:hAnsi="Consolas" w:eastAsia="Consolas"/>
                <w:sz w:val="18"/>
              </w:rPr>
              <w:t>EXPORT_DIR=&lt;CARPETA_DE_SALIDA&gt; sudo -E -u odoo odoo shell -c /etc/odoo/odoo.conf \</w:t>
            </w:r>
          </w:p>
          <w:p>
            <w:pPr>
              <w:spacing w:after="0" w:line="240" w:lineRule="auto"/>
            </w:pPr>
            <w:r>
              <w:rPr>
                <w:rFonts w:ascii="Consolas" w:hAnsi="Consolas" w:eastAsia="Consolas"/>
                <w:sz w:val="18"/>
              </w:rPr>
              <w:t xml:space="preserve">  -d quetzalmart_db --no-http &lt; exportar_facturas_pdf.py</w:t>
            </w:r>
          </w:p>
        </w:tc>
      </w:tr>
    </w:tbl>
    <w:p/>
    <w:p>
      <w:r>
        <w:rPr>
          <w:b w:val="0"/>
          <w:i w:val="0"/>
        </w:rPr>
        <w:t>El nombre de cada archivo combina el número de la factura y su referencia. La carpeta contiene 50 PDF: 33 de facturas de proveedor y 17 de cliente.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Tipo</w:t>
            </w:r>
          </w:p>
        </w:tc>
        <w:tc>
          <w:tcPr>
            <w:tcW w:type="dxa" w:w="3135"/>
            <w:shd w:val="clear" w:color="auto" w:fill="1F3864"/>
          </w:tcPr>
          <w:p>
            <w:r/>
            <w:r>
              <w:rPr>
                <w:b/>
                <w:color w:val="FFFFFF"/>
                <w:sz w:val="20"/>
              </w:rPr>
              <w:t>Cantidad</w:t>
            </w:r>
          </w:p>
        </w:tc>
        <w:tc>
          <w:tcPr>
            <w:tcW w:type="dxa" w:w="3135"/>
            <w:shd w:val="clear" w:color="auto" w:fill="1F3864"/>
          </w:tcPr>
          <w:p>
            <w:r/>
            <w:r>
              <w:rPr>
                <w:b/>
                <w:color w:val="FFFFFF"/>
                <w:sz w:val="20"/>
              </w:rPr>
              <w:t>Patrón del nombre</w:t>
            </w:r>
          </w:p>
        </w:tc>
      </w:tr>
      <w:tr>
        <w:trPr>
          <w:cantSplit w:val="true"/>
        </w:trPr>
        <w:tc>
          <w:tcPr>
            <w:tcW w:type="dxa" w:w="3135"/>
          </w:tcPr>
          <w:p>
            <w:r/>
            <w:r>
              <w:rPr>
                <w:sz w:val="20"/>
              </w:rPr>
              <w:t>Facturas de proveedor</w:t>
            </w:r>
          </w:p>
        </w:tc>
        <w:tc>
          <w:tcPr>
            <w:tcW w:type="dxa" w:w="3135"/>
          </w:tcPr>
          <w:p>
            <w:r/>
            <w:r>
              <w:rPr>
                <w:sz w:val="20"/>
              </w:rPr>
              <w:t>33</w:t>
            </w:r>
          </w:p>
        </w:tc>
        <w:tc>
          <w:tcPr>
            <w:tcW w:type="dxa" w:w="3135"/>
          </w:tcPr>
          <w:p>
            <w:r/>
            <w:r>
              <w:rPr>
                <w:sz w:val="20"/>
              </w:rPr>
              <w:t>BILL_AAAA_MM_NNNN_I1-FP-NNN.pdf</w:t>
            </w:r>
          </w:p>
        </w:tc>
      </w:tr>
      <w:tr>
        <w:trPr>
          <w:cantSplit w:val="true"/>
        </w:trPr>
        <w:tc>
          <w:tcPr>
            <w:tcW w:type="dxa" w:w="3135"/>
            <w:shd w:val="clear" w:color="auto" w:fill="EEF2F8"/>
          </w:tcPr>
          <w:p>
            <w:r/>
            <w:r>
              <w:rPr>
                <w:sz w:val="20"/>
              </w:rPr>
              <w:t>Facturas de cliente</w:t>
            </w:r>
          </w:p>
        </w:tc>
        <w:tc>
          <w:tcPr>
            <w:tcW w:type="dxa" w:w="3135"/>
            <w:shd w:val="clear" w:color="auto" w:fill="EEF2F8"/>
          </w:tcPr>
          <w:p>
            <w:r/>
            <w:r>
              <w:rPr>
                <w:sz w:val="20"/>
              </w:rPr>
              <w:t>17</w:t>
            </w:r>
          </w:p>
        </w:tc>
        <w:tc>
          <w:tcPr>
            <w:tcW w:type="dxa" w:w="3135"/>
            <w:shd w:val="clear" w:color="auto" w:fill="EEF2F8"/>
          </w:tcPr>
          <w:p>
            <w:r/>
            <w:r>
              <w:rPr>
                <w:sz w:val="20"/>
              </w:rPr>
              <w:t>INV_AAAA_NNNNN_I1-FC-NNN.pdf</w:t>
            </w:r>
          </w:p>
        </w:tc>
      </w:tr>
      <w:tr>
        <w:trPr>
          <w:cantSplit w:val="true"/>
        </w:trPr>
        <w:tc>
          <w:tcPr>
            <w:tcW w:type="dxa" w:w="3135"/>
          </w:tcPr>
          <w:p>
            <w:r/>
            <w:r>
              <w:rPr>
                <w:sz w:val="20"/>
              </w:rPr>
              <w:t>Total</w:t>
            </w:r>
          </w:p>
        </w:tc>
        <w:tc>
          <w:tcPr>
            <w:tcW w:type="dxa" w:w="3135"/>
          </w:tcPr>
          <w:p>
            <w:r/>
            <w:r>
              <w:rPr>
                <w:sz w:val="20"/>
              </w:rPr>
              <w:t>50</w:t>
            </w:r>
          </w:p>
        </w:tc>
        <w:tc>
          <w:tcPr>
            <w:tcW w:type="dxa" w:w="3135"/>
          </w:tcPr>
          <w:p>
            <w:r/>
            <w:r>
              <w:rPr>
                <w:sz w:val="20"/>
              </w:rPr>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43 pendiente</w:t>
            </w:r>
          </w:p>
          <w:p>
            <w:pPr>
              <w:jc w:val="center"/>
            </w:pPr>
            <w:r>
              <w:t>Carpeta con los PDF de facturas</w:t>
            </w:r>
          </w:p>
          <w:p>
            <w:pPr>
              <w:jc w:val="center"/>
            </w:pPr>
            <w:r>
              <w:rPr>
                <w:i/>
                <w:sz w:val="18"/>
              </w:rPr>
              <w:t>Archivo esperado: docs/manual1/capturas/cap_43.png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44 pendiente</w:t>
            </w:r>
          </w:p>
          <w:p>
            <w:pPr>
              <w:jc w:val="center"/>
            </w:pPr>
            <w:r>
              <w:t>PDF de la carpeta abierto en un visor</w:t>
            </w:r>
          </w:p>
          <w:p>
            <w:pPr>
              <w:jc w:val="center"/>
            </w:pPr>
            <w:r>
              <w:rPr>
                <w:i/>
                <w:sz w:val="18"/>
              </w:rPr>
              <w:t>Archivo esperado: docs/manual1/capturas/cap_44.png</w:t>
            </w:r>
          </w:p>
        </w:tc>
      </w:tr>
    </w:tbl>
    <w:p/>
    <w:p>
      <w:pPr>
        <w:pStyle w:val="Heading2"/>
      </w:pPr>
      <w:r>
        <w:t>3.9 Consultas SQL de verificación</w:t>
      </w:r>
    </w:p>
    <w:p>
      <w:r>
        <w:rPr>
          <w:b w:val="0"/>
          <w:i w:val="0"/>
        </w:rPr>
        <w:t>Las cifras se comprueban con consultas SQL directamente sobre quetzalmart_db, con un usuario de solo lectura distinto del que usa Odoo. El acceso se hace desde la VM por IAP o mediante un túnel seguro; el puerto 5432 no se publica en Internet. El script ejecutar_consultas.sh corre los archivos SQL del repositorio dentro de una transacción de solo lectura, con las variables de entorno de conexión definidas en la sesión.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line="240" w:lineRule="auto"/>
            </w:pPr>
            <w:r/>
            <w:r>
              <w:rPr>
                <w:rFonts w:ascii="Consolas" w:hAnsi="Consolas" w:eastAsia="Consolas"/>
                <w:sz w:val="18"/>
              </w:rPr>
              <w:t>-- Q1 Ventas confirmadas</w:t>
            </w:r>
          </w:p>
          <w:p>
            <w:pPr>
              <w:spacing w:after="0" w:line="240" w:lineRule="auto"/>
            </w:pPr>
            <w:r>
              <w:rPr>
                <w:rFonts w:ascii="Consolas" w:hAnsi="Consolas" w:eastAsia="Consolas"/>
                <w:sz w:val="18"/>
              </w:rPr>
              <w:t>SELECT count(*) FROM sale_order WHERE state IN ('sale','done');</w:t>
            </w:r>
          </w:p>
          <w:p>
            <w:pPr>
              <w:spacing w:after="0" w:line="240" w:lineRule="auto"/>
            </w:pPr>
            <w:r>
              <w:rPr>
                <w:rFonts w:ascii="Consolas" w:hAnsi="Consolas" w:eastAsia="Consolas"/>
                <w:sz w:val="18"/>
              </w:rPr>
              <w:t>-- Q2 Cotizaciones</w:t>
            </w:r>
          </w:p>
          <w:p>
            <w:pPr>
              <w:spacing w:after="0" w:line="240" w:lineRule="auto"/>
            </w:pPr>
            <w:r>
              <w:rPr>
                <w:rFonts w:ascii="Consolas" w:hAnsi="Consolas" w:eastAsia="Consolas"/>
                <w:sz w:val="18"/>
              </w:rPr>
              <w:t>SELECT count(*) FROM sale_order WHERE state IN ('draft','sent');</w:t>
            </w:r>
          </w:p>
          <w:p>
            <w:pPr>
              <w:spacing w:after="0" w:line="240" w:lineRule="auto"/>
            </w:pPr>
            <w:r>
              <w:rPr>
                <w:rFonts w:ascii="Consolas" w:hAnsi="Consolas" w:eastAsia="Consolas"/>
                <w:sz w:val="18"/>
              </w:rPr>
              <w:t>-- Q3 Empleados activos</w:t>
            </w:r>
          </w:p>
          <w:p>
            <w:pPr>
              <w:spacing w:after="0" w:line="240" w:lineRule="auto"/>
            </w:pPr>
            <w:r>
              <w:rPr>
                <w:rFonts w:ascii="Consolas" w:hAnsi="Consolas" w:eastAsia="Consolas"/>
                <w:sz w:val="18"/>
              </w:rPr>
              <w:t>SELECT count(*) FROM hr_employee WHERE active;</w:t>
            </w:r>
          </w:p>
          <w:p>
            <w:pPr>
              <w:spacing w:after="0" w:line="240" w:lineRule="auto"/>
            </w:pPr>
            <w:r>
              <w:rPr>
                <w:rFonts w:ascii="Consolas" w:hAnsi="Consolas" w:eastAsia="Consolas"/>
                <w:sz w:val="18"/>
              </w:rPr>
              <w:t>-- Q4 Cargos</w:t>
            </w:r>
          </w:p>
          <w:p>
            <w:pPr>
              <w:spacing w:after="0" w:line="240" w:lineRule="auto"/>
            </w:pPr>
            <w:r>
              <w:rPr>
                <w:rFonts w:ascii="Consolas" w:hAnsi="Consolas" w:eastAsia="Consolas"/>
                <w:sz w:val="18"/>
              </w:rPr>
              <w:t>SELECT count(*) FROM hr_job;</w:t>
            </w:r>
          </w:p>
          <w:p>
            <w:pPr>
              <w:spacing w:after="0" w:line="240" w:lineRule="auto"/>
            </w:pPr>
            <w:r>
              <w:rPr>
                <w:rFonts w:ascii="Consolas" w:hAnsi="Consolas" w:eastAsia="Consolas"/>
                <w:sz w:val="18"/>
              </w:rPr>
              <w:t>-- Q5 Departamentos activos</w:t>
            </w:r>
          </w:p>
          <w:p>
            <w:pPr>
              <w:spacing w:after="0" w:line="240" w:lineRule="auto"/>
            </w:pPr>
            <w:r>
              <w:rPr>
                <w:rFonts w:ascii="Consolas" w:hAnsi="Consolas" w:eastAsia="Consolas"/>
                <w:sz w:val="18"/>
              </w:rPr>
              <w:t>SELECT count(*) FROM hr_department WHERE active;</w:t>
            </w:r>
          </w:p>
          <w:p>
            <w:pPr>
              <w:spacing w:after="0" w:line="240" w:lineRule="auto"/>
            </w:pPr>
            <w:r>
              <w:rPr>
                <w:rFonts w:ascii="Consolas" w:hAnsi="Consolas" w:eastAsia="Consolas"/>
                <w:sz w:val="18"/>
              </w:rPr>
              <w:t>-- Q6 Compras con factura de proveedor publicada</w:t>
            </w:r>
          </w:p>
          <w:p>
            <w:pPr>
              <w:spacing w:after="0" w:line="240" w:lineRule="auto"/>
            </w:pPr>
            <w:r>
              <w:rPr>
                <w:rFonts w:ascii="Consolas" w:hAnsi="Consolas" w:eastAsia="Consolas"/>
                <w:sz w:val="18"/>
              </w:rPr>
              <w:t>SELECT count(DISTINCT pol.order_id)</w:t>
            </w:r>
          </w:p>
          <w:p>
            <w:pPr>
              <w:spacing w:after="0" w:line="240" w:lineRule="auto"/>
            </w:pPr>
            <w:r>
              <w:rPr>
                <w:rFonts w:ascii="Consolas" w:hAnsi="Consolas" w:eastAsia="Consolas"/>
                <w:sz w:val="18"/>
              </w:rPr>
              <w:t>FROM account_move_line aml</w:t>
            </w:r>
          </w:p>
          <w:p>
            <w:pPr>
              <w:spacing w:after="0" w:line="240" w:lineRule="auto"/>
            </w:pPr>
            <w:r>
              <w:rPr>
                <w:rFonts w:ascii="Consolas" w:hAnsi="Consolas" w:eastAsia="Consolas"/>
                <w:sz w:val="18"/>
              </w:rPr>
              <w:t>JOIN purchase_order_line pol ON pol.id = aml.purchase_line_id</w:t>
            </w:r>
          </w:p>
          <w:p>
            <w:pPr>
              <w:spacing w:after="0" w:line="240" w:lineRule="auto"/>
            </w:pPr>
            <w:r>
              <w:rPr>
                <w:rFonts w:ascii="Consolas" w:hAnsi="Consolas" w:eastAsia="Consolas"/>
                <w:sz w:val="18"/>
              </w:rPr>
              <w:t>JOIN account_move m ON m.id = aml.move_id</w:t>
            </w:r>
          </w:p>
          <w:p>
            <w:pPr>
              <w:spacing w:after="0" w:line="240" w:lineRule="auto"/>
            </w:pPr>
            <w:r>
              <w:rPr>
                <w:rFonts w:ascii="Consolas" w:hAnsi="Consolas" w:eastAsia="Consolas"/>
                <w:sz w:val="18"/>
              </w:rPr>
              <w:t>WHERE m.move_type = 'in_invoice' AND m.state = 'posted';</w:t>
            </w:r>
          </w:p>
          <w:p>
            <w:pPr>
              <w:spacing w:after="0" w:line="240" w:lineRule="auto"/>
            </w:pPr>
            <w:r>
              <w:rPr>
                <w:rFonts w:ascii="Consolas" w:hAnsi="Consolas" w:eastAsia="Consolas"/>
                <w:sz w:val="18"/>
              </w:rPr>
              <w:t>-- Q7 Materiales (comprables y no vendibles)</w:t>
            </w:r>
          </w:p>
          <w:p>
            <w:pPr>
              <w:spacing w:after="0" w:line="240" w:lineRule="auto"/>
            </w:pPr>
            <w:r>
              <w:rPr>
                <w:rFonts w:ascii="Consolas" w:hAnsi="Consolas" w:eastAsia="Consolas"/>
                <w:sz w:val="18"/>
              </w:rPr>
              <w:t>SELECT count(*) FROM product_template</w:t>
            </w:r>
          </w:p>
          <w:p>
            <w:pPr>
              <w:spacing w:after="0" w:line="240" w:lineRule="auto"/>
            </w:pPr>
            <w:r>
              <w:rPr>
                <w:rFonts w:ascii="Consolas" w:hAnsi="Consolas" w:eastAsia="Consolas"/>
                <w:sz w:val="18"/>
              </w:rPr>
              <w:t>WHERE active AND purchase_ok AND NOT sale_ok;</w:t>
            </w:r>
          </w:p>
          <w:p>
            <w:pPr>
              <w:spacing w:after="0" w:line="240" w:lineRule="auto"/>
            </w:pPr>
            <w:r>
              <w:rPr>
                <w:rFonts w:ascii="Consolas" w:hAnsi="Consolas" w:eastAsia="Consolas"/>
                <w:sz w:val="18"/>
              </w:rPr>
              <w:t>-- Q8 Facturas de cliente publicadas</w:t>
            </w:r>
          </w:p>
          <w:p>
            <w:pPr>
              <w:spacing w:after="0" w:line="240" w:lineRule="auto"/>
            </w:pPr>
            <w:r>
              <w:rPr>
                <w:rFonts w:ascii="Consolas" w:hAnsi="Consolas" w:eastAsia="Consolas"/>
                <w:sz w:val="18"/>
              </w:rPr>
              <w:t>SELECT count(*) FROM account_move</w:t>
            </w:r>
          </w:p>
          <w:p>
            <w:pPr>
              <w:spacing w:after="0" w:line="240" w:lineRule="auto"/>
            </w:pPr>
            <w:r>
              <w:rPr>
                <w:rFonts w:ascii="Consolas" w:hAnsi="Consolas" w:eastAsia="Consolas"/>
                <w:sz w:val="18"/>
              </w:rPr>
              <w:t>WHERE move_type = 'out_invoice' AND state = 'posted';</w:t>
            </w:r>
          </w:p>
          <w:p>
            <w:pPr>
              <w:spacing w:after="0" w:line="240" w:lineRule="auto"/>
            </w:pPr>
            <w:r>
              <w:rPr>
                <w:rFonts w:ascii="Consolas" w:hAnsi="Consolas" w:eastAsia="Consolas"/>
                <w:sz w:val="18"/>
              </w:rPr>
              <w:t>-- Q9 Documentos de respaldo</w:t>
            </w:r>
          </w:p>
          <w:p>
            <w:pPr>
              <w:spacing w:after="0" w:line="240" w:lineRule="auto"/>
            </w:pPr>
            <w:r>
              <w:rPr>
                <w:rFonts w:ascii="Consolas" w:hAnsi="Consolas" w:eastAsia="Consolas"/>
                <w:sz w:val="18"/>
              </w:rPr>
              <w:t>SELECT count(*) FROM ir_attachment</w:t>
            </w:r>
          </w:p>
          <w:p>
            <w:pPr>
              <w:spacing w:after="0" w:line="240" w:lineRule="auto"/>
            </w:pPr>
            <w:r>
              <w:rPr>
                <w:rFonts w:ascii="Consolas" w:hAnsi="Consolas" w:eastAsia="Consolas"/>
                <w:sz w:val="18"/>
              </w:rPr>
              <w:t>WHERE res_model = 'purchase.order' AND name LIKE 'I1-Respaldo-%';</w:t>
            </w:r>
          </w:p>
        </w:tc>
      </w:tr>
    </w:tbl>
    <w:p/>
    <w:p>
      <w:r>
        <w:rPr>
          <w:b w:val="0"/>
          <w:i w:val="0"/>
        </w:rPr>
        <w:t>Resultado de la porción del Integrante 1 (en las consultas que cuentan toda la base se filtra por el prefijo I1- para aislar la porción):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color="auto" w:fill="1F3864"/>
          </w:tcPr>
          <w:p>
            <w:r/>
            <w:r>
              <w:rPr>
                <w:b/>
                <w:color w:val="FFFFFF"/>
                <w:sz w:val="20"/>
              </w:rPr>
              <w:t>Consulta</w:t>
            </w:r>
          </w:p>
        </w:tc>
        <w:tc>
          <w:tcPr>
            <w:tcW w:type="dxa" w:w="3135"/>
            <w:shd w:val="clear" w:color="auto" w:fill="1F3864"/>
          </w:tcPr>
          <w:p>
            <w:r/>
            <w:r>
              <w:rPr>
                <w:b/>
                <w:color w:val="FFFFFF"/>
                <w:sz w:val="20"/>
              </w:rPr>
              <w:t>Concepto</w:t>
            </w:r>
          </w:p>
        </w:tc>
        <w:tc>
          <w:tcPr>
            <w:tcW w:type="dxa" w:w="3135"/>
            <w:shd w:val="clear" w:color="auto" w:fill="1F3864"/>
          </w:tcPr>
          <w:p>
            <w:r/>
            <w:r>
              <w:rPr>
                <w:b/>
                <w:color w:val="FFFFFF"/>
                <w:sz w:val="20"/>
              </w:rPr>
              <w:t>Resultado Integrante 1</w:t>
            </w:r>
          </w:p>
        </w:tc>
      </w:tr>
      <w:tr>
        <w:trPr>
          <w:cantSplit w:val="true"/>
        </w:trPr>
        <w:tc>
          <w:tcPr>
            <w:tcW w:type="dxa" w:w="3135"/>
          </w:tcPr>
          <w:p>
            <w:r/>
            <w:r>
              <w:rPr>
                <w:sz w:val="20"/>
              </w:rPr>
              <w:t>Q1</w:t>
            </w:r>
          </w:p>
        </w:tc>
        <w:tc>
          <w:tcPr>
            <w:tcW w:type="dxa" w:w="3135"/>
          </w:tcPr>
          <w:p>
            <w:r/>
            <w:r>
              <w:rPr>
                <w:sz w:val="20"/>
              </w:rPr>
              <w:t>Ventas confirmadas</w:t>
            </w:r>
          </w:p>
        </w:tc>
        <w:tc>
          <w:tcPr>
            <w:tcW w:type="dxa" w:w="3135"/>
          </w:tcPr>
          <w:p>
            <w:r/>
            <w:r>
              <w:rPr>
                <w:sz w:val="20"/>
              </w:rPr>
              <w:t>50</w:t>
            </w:r>
          </w:p>
        </w:tc>
      </w:tr>
      <w:tr>
        <w:trPr>
          <w:cantSplit w:val="true"/>
        </w:trPr>
        <w:tc>
          <w:tcPr>
            <w:tcW w:type="dxa" w:w="3135"/>
            <w:shd w:val="clear" w:color="auto" w:fill="EEF2F8"/>
          </w:tcPr>
          <w:p>
            <w:r/>
            <w:r>
              <w:rPr>
                <w:sz w:val="20"/>
              </w:rPr>
              <w:t>Q2</w:t>
            </w:r>
          </w:p>
        </w:tc>
        <w:tc>
          <w:tcPr>
            <w:tcW w:type="dxa" w:w="3135"/>
            <w:shd w:val="clear" w:color="auto" w:fill="EEF2F8"/>
          </w:tcPr>
          <w:p>
            <w:r/>
            <w:r>
              <w:rPr>
                <w:sz w:val="20"/>
              </w:rPr>
              <w:t>Cotizaciones</w:t>
            </w:r>
          </w:p>
        </w:tc>
        <w:tc>
          <w:tcPr>
            <w:tcW w:type="dxa" w:w="3135"/>
            <w:shd w:val="clear" w:color="auto" w:fill="EEF2F8"/>
          </w:tcPr>
          <w:p>
            <w:r/>
            <w:r>
              <w:rPr>
                <w:sz w:val="20"/>
              </w:rPr>
              <w:t>7</w:t>
            </w:r>
          </w:p>
        </w:tc>
      </w:tr>
      <w:tr>
        <w:trPr>
          <w:cantSplit w:val="true"/>
        </w:trPr>
        <w:tc>
          <w:tcPr>
            <w:tcW w:type="dxa" w:w="3135"/>
          </w:tcPr>
          <w:p>
            <w:r/>
            <w:r>
              <w:rPr>
                <w:sz w:val="20"/>
              </w:rPr>
              <w:t>Q3</w:t>
            </w:r>
          </w:p>
        </w:tc>
        <w:tc>
          <w:tcPr>
            <w:tcW w:type="dxa" w:w="3135"/>
          </w:tcPr>
          <w:p>
            <w:r/>
            <w:r>
              <w:rPr>
                <w:sz w:val="20"/>
              </w:rPr>
              <w:t>Empleados</w:t>
            </w:r>
          </w:p>
        </w:tc>
        <w:tc>
          <w:tcPr>
            <w:tcW w:type="dxa" w:w="3135"/>
          </w:tcPr>
          <w:p>
            <w:r/>
            <w:r>
              <w:rPr>
                <w:sz w:val="20"/>
              </w:rPr>
              <w:t>12</w:t>
            </w:r>
          </w:p>
        </w:tc>
      </w:tr>
      <w:tr>
        <w:trPr>
          <w:cantSplit w:val="true"/>
        </w:trPr>
        <w:tc>
          <w:tcPr>
            <w:tcW w:type="dxa" w:w="3135"/>
            <w:shd w:val="clear" w:color="auto" w:fill="EEF2F8"/>
          </w:tcPr>
          <w:p>
            <w:r/>
            <w:r>
              <w:rPr>
                <w:sz w:val="20"/>
              </w:rPr>
              <w:t>Q4</w:t>
            </w:r>
          </w:p>
        </w:tc>
        <w:tc>
          <w:tcPr>
            <w:tcW w:type="dxa" w:w="3135"/>
            <w:shd w:val="clear" w:color="auto" w:fill="EEF2F8"/>
          </w:tcPr>
          <w:p>
            <w:r/>
            <w:r>
              <w:rPr>
                <w:sz w:val="20"/>
              </w:rPr>
              <w:t>Cargos</w:t>
            </w:r>
          </w:p>
        </w:tc>
        <w:tc>
          <w:tcPr>
            <w:tcW w:type="dxa" w:w="3135"/>
            <w:shd w:val="clear" w:color="auto" w:fill="EEF2F8"/>
          </w:tcPr>
          <w:p>
            <w:r/>
            <w:r>
              <w:rPr>
                <w:sz w:val="20"/>
              </w:rPr>
              <w:t>2</w:t>
            </w:r>
          </w:p>
        </w:tc>
      </w:tr>
      <w:tr>
        <w:trPr>
          <w:cantSplit w:val="true"/>
        </w:trPr>
        <w:tc>
          <w:tcPr>
            <w:tcW w:type="dxa" w:w="3135"/>
          </w:tcPr>
          <w:p>
            <w:r/>
            <w:r>
              <w:rPr>
                <w:sz w:val="20"/>
              </w:rPr>
              <w:t>Q5</w:t>
            </w:r>
          </w:p>
        </w:tc>
        <w:tc>
          <w:tcPr>
            <w:tcW w:type="dxa" w:w="3135"/>
          </w:tcPr>
          <w:p>
            <w:r/>
            <w:r>
              <w:rPr>
                <w:sz w:val="20"/>
              </w:rPr>
              <w:t>Departamentos</w:t>
            </w:r>
          </w:p>
        </w:tc>
        <w:tc>
          <w:tcPr>
            <w:tcW w:type="dxa" w:w="3135"/>
          </w:tcPr>
          <w:p>
            <w:r/>
            <w:r>
              <w:rPr>
                <w:sz w:val="20"/>
              </w:rPr>
              <w:t>2</w:t>
            </w:r>
          </w:p>
        </w:tc>
      </w:tr>
      <w:tr>
        <w:trPr>
          <w:cantSplit w:val="true"/>
        </w:trPr>
        <w:tc>
          <w:tcPr>
            <w:tcW w:type="dxa" w:w="3135"/>
            <w:shd w:val="clear" w:color="auto" w:fill="EEF2F8"/>
          </w:tcPr>
          <w:p>
            <w:r/>
            <w:r>
              <w:rPr>
                <w:sz w:val="20"/>
              </w:rPr>
              <w:t>Q6</w:t>
            </w:r>
          </w:p>
        </w:tc>
        <w:tc>
          <w:tcPr>
            <w:tcW w:type="dxa" w:w="3135"/>
            <w:shd w:val="clear" w:color="auto" w:fill="EEF2F8"/>
          </w:tcPr>
          <w:p>
            <w:r/>
            <w:r>
              <w:rPr>
                <w:sz w:val="20"/>
              </w:rPr>
              <w:t>Compras con factura de proveedor</w:t>
            </w:r>
          </w:p>
        </w:tc>
        <w:tc>
          <w:tcPr>
            <w:tcW w:type="dxa" w:w="3135"/>
            <w:shd w:val="clear" w:color="auto" w:fill="EEF2F8"/>
          </w:tcPr>
          <w:p>
            <w:r/>
            <w:r>
              <w:rPr>
                <w:sz w:val="20"/>
              </w:rPr>
              <w:t>33</w:t>
            </w:r>
          </w:p>
        </w:tc>
      </w:tr>
      <w:tr>
        <w:trPr>
          <w:cantSplit w:val="true"/>
        </w:trPr>
        <w:tc>
          <w:tcPr>
            <w:tcW w:type="dxa" w:w="3135"/>
          </w:tcPr>
          <w:p>
            <w:r/>
            <w:r>
              <w:rPr>
                <w:sz w:val="20"/>
              </w:rPr>
              <w:t>Q7</w:t>
            </w:r>
          </w:p>
        </w:tc>
        <w:tc>
          <w:tcPr>
            <w:tcW w:type="dxa" w:w="3135"/>
          </w:tcPr>
          <w:p>
            <w:r/>
            <w:r>
              <w:rPr>
                <w:sz w:val="20"/>
              </w:rPr>
              <w:t>Materiales</w:t>
            </w:r>
          </w:p>
        </w:tc>
        <w:tc>
          <w:tcPr>
            <w:tcW w:type="dxa" w:w="3135"/>
          </w:tcPr>
          <w:p>
            <w:r/>
            <w:r>
              <w:rPr>
                <w:sz w:val="20"/>
              </w:rPr>
              <w:t>20</w:t>
            </w:r>
          </w:p>
        </w:tc>
      </w:tr>
      <w:tr>
        <w:trPr>
          <w:cantSplit w:val="true"/>
        </w:trPr>
        <w:tc>
          <w:tcPr>
            <w:tcW w:type="dxa" w:w="3135"/>
            <w:shd w:val="clear" w:color="auto" w:fill="EEF2F8"/>
          </w:tcPr>
          <w:p>
            <w:r/>
            <w:r>
              <w:rPr>
                <w:sz w:val="20"/>
              </w:rPr>
              <w:t>Q8</w:t>
            </w:r>
          </w:p>
        </w:tc>
        <w:tc>
          <w:tcPr>
            <w:tcW w:type="dxa" w:w="3135"/>
            <w:shd w:val="clear" w:color="auto" w:fill="EEF2F8"/>
          </w:tcPr>
          <w:p>
            <w:r/>
            <w:r>
              <w:rPr>
                <w:sz w:val="20"/>
              </w:rPr>
              <w:t>Facturas de cliente</w:t>
            </w:r>
          </w:p>
        </w:tc>
        <w:tc>
          <w:tcPr>
            <w:tcW w:type="dxa" w:w="3135"/>
            <w:shd w:val="clear" w:color="auto" w:fill="EEF2F8"/>
          </w:tcPr>
          <w:p>
            <w:r/>
            <w:r>
              <w:rPr>
                <w:sz w:val="20"/>
              </w:rPr>
              <w:t>17</w:t>
            </w:r>
          </w:p>
        </w:tc>
      </w:tr>
      <w:tr>
        <w:trPr>
          <w:cantSplit w:val="true"/>
        </w:trPr>
        <w:tc>
          <w:tcPr>
            <w:tcW w:type="dxa" w:w="3135"/>
          </w:tcPr>
          <w:p>
            <w:r/>
            <w:r>
              <w:rPr>
                <w:sz w:val="20"/>
              </w:rPr>
              <w:t>Q9</w:t>
            </w:r>
          </w:p>
        </w:tc>
        <w:tc>
          <w:tcPr>
            <w:tcW w:type="dxa" w:w="3135"/>
          </w:tcPr>
          <w:p>
            <w:r/>
            <w:r>
              <w:rPr>
                <w:sz w:val="20"/>
              </w:rPr>
              <w:t>Documentos de respaldo</w:t>
            </w:r>
          </w:p>
        </w:tc>
        <w:tc>
          <w:tcPr>
            <w:tcW w:type="dxa" w:w="3135"/>
          </w:tcPr>
          <w:p>
            <w:r/>
            <w:r>
              <w:rPr>
                <w:sz w:val="20"/>
              </w:rPr>
              <w:t>5</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19 pendiente</w:t>
            </w:r>
          </w:p>
          <w:p>
            <w:pPr>
              <w:jc w:val="center"/>
            </w:pPr>
            <w:r>
              <w:t>Consulta SQL de ventas confirmadas</w:t>
            </w:r>
          </w:p>
          <w:p>
            <w:pPr>
              <w:jc w:val="center"/>
            </w:pPr>
            <w:r>
              <w:rPr>
                <w:i/>
                <w:sz w:val="18"/>
              </w:rPr>
              <w:t>Archivo esperado: docs/manual1/capturas/cap_19.png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20 pendiente</w:t>
            </w:r>
          </w:p>
          <w:p>
            <w:pPr>
              <w:jc w:val="center"/>
            </w:pPr>
            <w:r>
              <w:t>Consulta SQL de cotizaciones</w:t>
            </w:r>
          </w:p>
          <w:p>
            <w:pPr>
              <w:jc w:val="center"/>
            </w:pPr>
            <w:r>
              <w:rPr>
                <w:i/>
                <w:sz w:val="18"/>
              </w:rPr>
              <w:t>Archivo esperado: docs/manual1/capturas/cap_20.png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21 pendiente</w:t>
            </w:r>
          </w:p>
          <w:p>
            <w:pPr>
              <w:jc w:val="center"/>
            </w:pPr>
            <w:r>
              <w:t>Consultas SQL de empleados, cargos y departamentos</w:t>
            </w:r>
          </w:p>
          <w:p>
            <w:pPr>
              <w:jc w:val="center"/>
            </w:pPr>
            <w:r>
              <w:rPr>
                <w:i/>
                <w:sz w:val="18"/>
              </w:rPr>
              <w:t>Archivo esperado: docs/manual1/capturas/cap_21.png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22 pendiente</w:t>
            </w:r>
          </w:p>
          <w:p>
            <w:pPr>
              <w:jc w:val="center"/>
            </w:pPr>
            <w:r>
              <w:t>Consulta SQL de compras con factura de proveedor</w:t>
            </w:r>
          </w:p>
          <w:p>
            <w:pPr>
              <w:jc w:val="center"/>
            </w:pPr>
            <w:r>
              <w:rPr>
                <w:i/>
                <w:sz w:val="18"/>
              </w:rPr>
              <w:t>Archivo esperado: docs/manual1/capturas/cap_22.png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23 pendiente</w:t>
            </w:r>
          </w:p>
          <w:p>
            <w:pPr>
              <w:jc w:val="center"/>
            </w:pPr>
            <w:r>
              <w:t>Consultas SQL de materiales y facturas de cliente</w:t>
            </w:r>
          </w:p>
          <w:p>
            <w:pPr>
              <w:jc w:val="center"/>
            </w:pPr>
            <w:r>
              <w:rPr>
                <w:i/>
                <w:sz w:val="18"/>
              </w:rPr>
              <w:t>Archivo esperado: docs/manual1/capturas/cap_23.png</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jc w:val="center"/>
            </w:pPr>
            <w:r/>
            <w:r>
              <w:rPr>
                <w:b/>
              </w:rPr>
              <w:t>MARCADOR DE IMAGEN - Captura 24 pendiente</w:t>
            </w:r>
          </w:p>
          <w:p>
            <w:pPr>
              <w:jc w:val="center"/>
            </w:pPr>
            <w:r>
              <w:t>Consulta SQL de documentos de respaldo</w:t>
            </w:r>
          </w:p>
          <w:p>
            <w:pPr>
              <w:jc w:val="center"/>
            </w:pPr>
            <w:r>
              <w:rPr>
                <w:i/>
                <w:sz w:val="18"/>
              </w:rPr>
              <w:t>Archivo esperado: docs/manual1/capturas/cap_24.png</w:t>
            </w:r>
          </w:p>
        </w:tc>
      </w:tr>
    </w:tbl>
    <w:p/>
    <w:p>
      <w:pPr>
        <w:pStyle w:val="Heading2"/>
      </w:pPr>
      <w:r>
        <w:t>3.10 Documentos de respaldo</w:t>
      </w:r>
    </w:p>
    <w:p>
      <w:r>
        <w:rPr>
          <w:b w:val="0"/>
          <w:i w:val="0"/>
        </w:rPr>
        <w:t>El Integrante 1 aportó 5 documentos de respaldo, adjuntos a órdenes de compra y contabilizados con la consulta Q9 (Captura 24). La gestión documental completa, con su propio módulo, se documenta por separado a cargo de otro integrante.</w:t>
      </w:r>
    </w:p>
    <w:p>
      <w:pPr>
        <w:pStyle w:val="Heading1"/>
        <w:pageBreakBefore/>
      </w:pPr>
      <w:r>
        <w:t>4. Automatización con RPA</w:t>
      </w:r>
    </w:p>
    <w:tbl>
      <w:tblPr>
        <w:tblStyle w:val="TableGrid"/>
        <w:tblW w:type="auto" w:w="0"/>
        <w:tblLook w:firstColumn="1" w:firstRow="1" w:lastColumn="0" w:lastRow="0" w:noHBand="0" w:noVBand="1" w:val="04A0"/>
      </w:tblPr>
      <w:tblGrid>
        <w:gridCol w:w="9406"/>
      </w:tblGrid>
      <w:tr>
        <w:tc>
          <w:tcPr>
            <w:tcW w:type="dxa" w:w="9406"/>
            <w:shd w:val="clear" w:color="auto" w:fill="FFF2CC"/>
          </w:tcPr>
          <w:p>
            <w:r/>
            <w:r>
              <w:rPr>
                <w:b/>
              </w:rPr>
              <w:t xml:space="preserve">Pendiente: </w:t>
            </w:r>
            <w:r>
              <w:t>Sección a cargo del Integrante 3.</w:t>
            </w:r>
          </w:p>
        </w:tc>
      </w:tr>
    </w:tbl>
    <w:p/>
    <w:sectPr w:rsidR="00FC693F" w:rsidRPr="0006063C" w:rsidSect="00034616">
      <w:footerReference w:type="default" r:id="rId9"/>
      <w:pgSz w:w="12240" w:h="15840"/>
      <w:pgMar w:top="1304"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1 - Grupo 15 - Página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lang w:val="es-G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