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audio </w:t>
      </w:r>
      <w:r w:rsidDel="00000000" w:rsidR="00000000" w:rsidRPr="00000000">
        <w:rPr>
          <w:rFonts w:ascii="Google Sans" w:cs="Google Sans" w:eastAsia="Google Sans" w:hAnsi="Google Sans"/>
          <w:sz w:val="24"/>
          <w:szCs w:val="24"/>
          <w:rtl w:val="0"/>
        </w:rPr>
        <w:t xml:space="preserve">visual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five types of controls:</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Compensating</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And, finally, </w:t>
      </w:r>
      <w:r w:rsidDel="00000000" w:rsidR="00000000" w:rsidRPr="00000000">
        <w:rPr>
          <w:rFonts w:ascii="Google Sans" w:cs="Google Sans" w:eastAsia="Google Sans" w:hAnsi="Google Sans"/>
          <w:b w:val="1"/>
          <w:sz w:val="24"/>
          <w:szCs w:val="24"/>
          <w:rtl w:val="0"/>
        </w:rPr>
        <w:t xml:space="preserve">compensating controls</w:t>
      </w:r>
      <w:r w:rsidDel="00000000" w:rsidR="00000000" w:rsidRPr="00000000">
        <w:rPr>
          <w:rFonts w:ascii="Google Sans" w:cs="Google Sans" w:eastAsia="Google Sans" w:hAnsi="Google Sans"/>
          <w:sz w:val="24"/>
          <w:szCs w:val="24"/>
          <w:rtl w:val="0"/>
        </w:rPr>
        <w:t xml:space="preserve"> are used to fortify the security of an asset when the current controls aren’t enough to adequately protect the asset.</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