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5.png" ContentType="image/png"/>
  <Override PartName="/word/media/rId30.png" ContentType="image/png"/>
  <Override PartName="/word/media/rId47.png" ContentType="image/png"/>
  <Override PartName="/word/media/rId36.png" ContentType="image/png"/>
  <Override PartName="/word/media/rId55.png" ContentType="image/png"/>
  <Override PartName="/word/media/rId41.png" ContentType="image/png"/>
  <Override PartName="/word/media/rId70.png" ContentType="image/png"/>
  <Override PartName="/word/media/rId75.png" ContentType="image/png"/>
  <Override PartName="/word/media/rId60.png" ContentType="image/png"/>
  <Override PartName="/word/media/rId1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Economía del Conocimiento en La Rioja</w:t>
      </w:r>
    </w:p>
    <w:p>
      <w:pPr>
        <w:pStyle w:val="Subtitle"/>
      </w:pPr>
      <w:r>
        <w:t xml:space="preserve">Informe 2022–2025 — Documento de acompañamiento del dashboard sectorial</w:t>
      </w:r>
    </w:p>
    <w:p>
      <w:pPr>
        <w:pStyle w:val="Author"/>
      </w:pPr>
      <w:r>
        <w:t xml:space="preserve">[Nombre y Apellido]</w:t>
      </w:r>
    </w:p>
    <w:p>
      <w:pPr>
        <w:pStyle w:val="Date"/>
      </w:pPr>
      <w:r>
        <w:t xml:space="preserve">septiembre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El presente informe acompaña al</w:t>
      </w:r>
      <w:r>
        <w:t xml:space="preserve"> </w:t>
      </w:r>
      <w:r>
        <w:rPr>
          <w:b/>
          <w:bCs/>
        </w:rPr>
        <w:t xml:space="preserve">dashboard sectorial de la Economía del Conocimiento (EC) de La Rioja</w:t>
      </w:r>
      <w:r>
        <w:t xml:space="preserve"> </w:t>
      </w:r>
      <w:r>
        <w:t xml:space="preserve">y sintetiza los principales hallazgos del período</w:t>
      </w:r>
      <w:r>
        <w:t xml:space="preserve"> </w:t>
      </w:r>
      <w:r>
        <w:rPr>
          <w:b/>
          <w:bCs/>
        </w:rPr>
        <w:t xml:space="preserve">2022–2025</w:t>
      </w:r>
      <w:r>
        <w:t xml:space="preserve">. La definición de universo adoptada es la de</w:t>
      </w:r>
      <w:r>
        <w:t xml:space="preserve"> </w:t>
      </w:r>
      <w:r>
        <w:rPr>
          <w:b/>
          <w:bCs/>
        </w:rPr>
        <w:t xml:space="preserve">ARCA-DGIP</w:t>
      </w:r>
      <w:r>
        <w:t xml:space="preserve"> </w:t>
      </w:r>
      <w:r>
        <w:t xml:space="preserve">(8 códigos CIIU Rev. 3), consistente con los criterios nacionales y replicables a nivel federal.</w:t>
      </w:r>
    </w:p>
    <w:bookmarkStart w:id="9" w:name="indicadores-clave-2025"/>
    <w:p>
      <w:pPr>
        <w:pStyle w:val="Heading2"/>
      </w:pPr>
      <w:r>
        <w:t xml:space="preserve">0.1 Indicadores clave 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13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Ingresos brutos del sector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$40.955 millones</w:t>
            </w:r>
          </w:p>
        </w:tc>
        <w:tc>
          <w:tcPr/>
          <w:p>
            <w:pPr>
              <w:pStyle w:val="Compact"/>
            </w:pPr>
            <w:r>
              <w:t xml:space="preserve">DGIP La Rioja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Empresas EC activas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102</w:t>
            </w:r>
            <w:r>
              <w:t xml:space="preserve"> </w:t>
            </w:r>
            <w:r>
              <w:t xml:space="preserve">(2024)</w:t>
            </w:r>
          </w:p>
        </w:tc>
        <w:tc>
          <w:tcPr/>
          <w:p>
            <w:pPr>
              <w:pStyle w:val="Compact"/>
            </w:pPr>
            <w:r>
              <w:t xml:space="preserve">DGIP La Rioja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Empleo EC total (definición amplia)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521 puestos</w:t>
            </w:r>
          </w:p>
        </w:tc>
        <w:tc>
          <w:tcPr/>
          <w:p>
            <w:pPr>
              <w:pStyle w:val="Compact"/>
            </w:pPr>
            <w:r>
              <w:t xml:space="preserve">SIPA-OEDE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Empleo núcleo informático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63,8 puestos</w:t>
            </w:r>
          </w:p>
        </w:tc>
        <w:tc>
          <w:tcPr/>
          <w:p>
            <w:pPr>
              <w:pStyle w:val="Compact"/>
            </w:pPr>
            <w:r>
              <w:t xml:space="preserve">SIPA-OEDE</w:t>
            </w:r>
          </w:p>
        </w:tc>
      </w:tr>
    </w:tbl>
    <w:bookmarkEnd w:id="9"/>
    <w:bookmarkStart w:id="10" w:name="cinco-hallazgos-centrales"/>
    <w:p>
      <w:pPr>
        <w:pStyle w:val="Heading2"/>
      </w:pPr>
      <w:r>
        <w:t xml:space="preserve">0.2 Cinco hallazgos centrales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Crecimiento consolidado del sector.</w:t>
      </w:r>
      <w:r>
        <w:t xml:space="preserve"> </w:t>
      </w:r>
      <w:r>
        <w:t xml:space="preserve">Los ingresos brutos alcanzaron los</w:t>
      </w:r>
      <w:r>
        <w:t xml:space="preserve"> </w:t>
      </w:r>
      <w:r>
        <w:rPr>
          <w:b/>
          <w:bCs/>
        </w:rPr>
        <w:t xml:space="preserve">$40.955 millones</w:t>
      </w:r>
      <w:r>
        <w:t xml:space="preserve"> </w:t>
      </w:r>
      <w:r>
        <w:t xml:space="preserve">en 2025, multiplicando por</w:t>
      </w:r>
      <w:r>
        <w:t xml:space="preserve"> </w:t>
      </w:r>
      <w:r>
        <w:rPr>
          <w:b/>
          <w:bCs/>
        </w:rPr>
        <w:t xml:space="preserve">20,3</w:t>
      </w:r>
      <w:r>
        <w:t xml:space="preserve"> </w:t>
      </w:r>
      <w:r>
        <w:t xml:space="preserve">los ingresos de 2022. La recaudación DGIP del sector se multiplicó por</w:t>
      </w:r>
      <w:r>
        <w:t xml:space="preserve"> </w:t>
      </w:r>
      <w:r>
        <w:rPr>
          <w:b/>
          <w:bCs/>
        </w:rPr>
        <w:t xml:space="preserve">32,9</w:t>
      </w:r>
      <w:r>
        <w:t xml:space="preserve"> </w:t>
      </w:r>
      <w:r>
        <w:t xml:space="preserve">en el mismo período.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Mutación hacia servicios informáticos.</w:t>
      </w:r>
      <w:r>
        <w:t xml:space="preserve"> </w:t>
      </w:r>
      <w:r>
        <w:t xml:space="preserve">Las actividades de informática y consultoría pasaron de explicar el</w:t>
      </w:r>
      <w:r>
        <w:t xml:space="preserve"> </w:t>
      </w:r>
      <w:r>
        <w:rPr>
          <w:b/>
          <w:bCs/>
        </w:rPr>
        <w:t xml:space="preserve">49,8%</w:t>
      </w:r>
      <w:r>
        <w:t xml:space="preserve"> </w:t>
      </w:r>
      <w:r>
        <w:t xml:space="preserve">de los ingresos en 2022 al</w:t>
      </w:r>
      <w:r>
        <w:t xml:space="preserve"> </w:t>
      </w:r>
      <w:r>
        <w:rPr>
          <w:b/>
          <w:bCs/>
        </w:rPr>
        <w:t xml:space="preserve">77,1%</w:t>
      </w:r>
      <w:r>
        <w:t xml:space="preserve"> </w:t>
      </w:r>
      <w:r>
        <w:t xml:space="preserve">en 2025, evidenciando una sofisticación de la canasta de servicios.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Núcleo informático consolidado.</w:t>
      </w:r>
      <w:r>
        <w:t xml:space="preserve"> </w:t>
      </w:r>
      <w:r>
        <w:t xml:space="preserve">Los códigos del núcleo informático concentran</w:t>
      </w:r>
      <w:r>
        <w:t xml:space="preserve"> </w:t>
      </w:r>
      <w:r>
        <w:rPr>
          <w:b/>
          <w:bCs/>
        </w:rPr>
        <w:t xml:space="preserve">63,8 puestos medibles</w:t>
      </w:r>
      <w:r>
        <w:t xml:space="preserve"> </w:t>
      </w:r>
      <w:r>
        <w:t xml:space="preserve">en 2025. El código 7290 (Informática n.c.p.) creció</w:t>
      </w:r>
      <w:r>
        <w:t xml:space="preserve"> </w:t>
      </w:r>
      <w:r>
        <w:rPr>
          <w:b/>
          <w:bCs/>
        </w:rPr>
        <w:t xml:space="preserve">+25,2%</w:t>
      </w:r>
      <w:r>
        <w:t xml:space="preserve"> </w:t>
      </w:r>
      <w:r>
        <w:t xml:space="preserve">entre 2022 y 2025.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Salarios premium verificados.</w:t>
      </w:r>
      <w:r>
        <w:t xml:space="preserve"> </w:t>
      </w:r>
      <w:r>
        <w:t xml:space="preserve">El código 7290 registra un salario mensual de</w:t>
      </w:r>
      <w:r>
        <w:t xml:space="preserve"> </w:t>
      </w:r>
      <w:r>
        <w:rPr>
          <w:b/>
          <w:bCs/>
        </w:rPr>
        <w:t xml:space="preserve">$3.108.543</w:t>
      </w:r>
      <w:r>
        <w:t xml:space="preserve">, un</w:t>
      </w:r>
      <w:r>
        <w:t xml:space="preserve"> </w:t>
      </w:r>
      <w:r>
        <w:rPr>
          <w:b/>
          <w:bCs/>
        </w:rPr>
        <w:t xml:space="preserve">+138%</w:t>
      </w:r>
      <w:r>
        <w:t xml:space="preserve"> </w:t>
      </w:r>
      <w:r>
        <w:t xml:space="preserve">sobre el promedio provincial.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Masa crítica empresarial.</w:t>
      </w:r>
      <w:r>
        <w:t xml:space="preserve"> </w:t>
      </w:r>
      <w:r>
        <w:t xml:space="preserve">La Rioja cuenta con</w:t>
      </w:r>
      <w:r>
        <w:t xml:space="preserve"> </w:t>
      </w:r>
      <w:r>
        <w:rPr>
          <w:b/>
          <w:bCs/>
        </w:rPr>
        <w:t xml:space="preserve">102 empresas EC</w:t>
      </w:r>
      <w:r>
        <w:t xml:space="preserve"> </w:t>
      </w:r>
      <w:r>
        <w:t xml:space="preserve">(2024) y una intensidad empresarial de</w:t>
      </w:r>
      <w:r>
        <w:t xml:space="preserve"> </w:t>
      </w:r>
      <w:r>
        <w:rPr>
          <w:b/>
          <w:bCs/>
        </w:rPr>
        <w:t xml:space="preserve">31,34 ‰</w:t>
      </w:r>
      <w:r>
        <w:t xml:space="preserve">, ubicándose 7ª de 9 jurisdicciones relevadas.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ingresos-y-contribuyentes"/>
    <w:p>
      <w:pPr>
        <w:pStyle w:val="Heading1"/>
      </w:pPr>
      <w:r>
        <w:t xml:space="preserve">1. 1. Ingresos y contribuyentes</w:t>
      </w:r>
    </w:p>
    <w:bookmarkStart w:id="16" w:name="ingresos-brutos-del-sector-ec"/>
    <w:p>
      <w:pPr>
        <w:pStyle w:val="Heading2"/>
      </w:pPr>
      <w:r>
        <w:t xml:space="preserve">1.1 1.1 Ingresos brutos del sector EC</w:t>
      </w:r>
    </w:p>
    <w:p>
      <w:pPr>
        <w:pStyle w:val="FirstParagraph"/>
      </w:pPr>
      <w:r>
        <w:t xml:space="preserve">Los ingresos brutos del sector de la Economía del Conocimiento en La Rioja mostraron una</w:t>
      </w:r>
      <w:r>
        <w:t xml:space="preserve"> </w:t>
      </w:r>
      <w:r>
        <w:rPr>
          <w:b/>
          <w:bCs/>
        </w:rPr>
        <w:t xml:space="preserve">trayectoria de expansión sostenida</w:t>
      </w:r>
      <w:r>
        <w:t xml:space="preserve"> </w:t>
      </w:r>
      <w:r>
        <w:t xml:space="preserve">entre 2022 y 2025. Medidos en</w:t>
      </w:r>
      <w:r>
        <w:t xml:space="preserve"> </w:t>
      </w:r>
      <w:r>
        <w:rPr>
          <w:b/>
          <w:bCs/>
        </w:rPr>
        <w:t xml:space="preserve">valores corrientes</w:t>
      </w:r>
      <w:r>
        <w:t xml:space="preserve">, los ingresos del sector pasaron de</w:t>
      </w:r>
      <w:r>
        <w:t xml:space="preserve"> </w:t>
      </w:r>
      <w:r>
        <w:rPr>
          <w:b/>
          <w:bCs/>
        </w:rPr>
        <w:t xml:space="preserve">$2.013 millones</w:t>
      </w:r>
      <w:r>
        <w:t xml:space="preserve"> </w:t>
      </w:r>
      <w:r>
        <w:t xml:space="preserve">en 2022 a</w:t>
      </w:r>
      <w:r>
        <w:t xml:space="preserve"> </w:t>
      </w:r>
      <w:r>
        <w:rPr>
          <w:b/>
          <w:bCs/>
        </w:rPr>
        <w:t xml:space="preserve">$40.955 millones</w:t>
      </w:r>
      <w:r>
        <w:t xml:space="preserve"> </w:t>
      </w:r>
      <w:r>
        <w:t xml:space="preserve">en 2025, multiplicándose por</w:t>
      </w:r>
      <w:r>
        <w:t xml:space="preserve"> </w:t>
      </w:r>
      <w:r>
        <w:rPr>
          <w:b/>
          <w:bCs/>
        </w:rPr>
        <w:t xml:space="preserve">20,3</w:t>
      </w:r>
      <w:r>
        <w:t xml:space="preserve"> </w:t>
      </w:r>
      <w:r>
        <w:t xml:space="preserve">en apenas cuatro años.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ingresos"/>
          <w:p>
            <w:pPr>
              <w:pStyle w:val="Compact"/>
              <w:jc w:val="center"/>
            </w:pPr>
            <w:r>
              <w:drawing>
                <wp:inline>
                  <wp:extent cx="4800600" cy="2912723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figuras/F42_ingresos_nominales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12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Ingresos brutos del sector EC en La Rioja — valores corrientes (millones de $, 2022–2025).</w:t>
            </w:r>
          </w:p>
          <w:bookmarkEnd w:id="15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"/>
        <w:gridCol w:w="495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Ingresos brutos (millones de $ corrientes)</w:t>
            </w:r>
          </w:p>
        </w:tc>
        <w:tc>
          <w:tcPr/>
          <w:p>
            <w:pPr>
              <w:pStyle w:val="Compact"/>
            </w:pPr>
            <w:r>
              <w:t xml:space="preserve">Variación interanual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$2.013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$6.367</w:t>
            </w:r>
          </w:p>
        </w:tc>
        <w:tc>
          <w:tcPr/>
          <w:p>
            <w:pPr>
              <w:pStyle w:val="Compact"/>
            </w:pPr>
            <w:r>
              <w:t xml:space="preserve">+216,3%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$19.959</w:t>
            </w:r>
          </w:p>
        </w:tc>
        <w:tc>
          <w:tcPr/>
          <w:p>
            <w:pPr>
              <w:pStyle w:val="Compact"/>
            </w:pPr>
            <w:r>
              <w:t xml:space="preserve">+213,5%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$40.955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+105,2%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Crecimiento acumulado 2022–2025</w:t>
      </w:r>
      <w:r>
        <w:t xml:space="preserve">:</w:t>
      </w:r>
      <w:r>
        <w:t xml:space="preserve"> </w:t>
      </w:r>
      <w:r>
        <w:rPr>
          <w:b/>
          <w:bCs/>
        </w:rPr>
        <w:t xml:space="preserve">×20,3</w:t>
      </w:r>
      <w:r>
        <w:t xml:space="preserve">.</w:t>
      </w:r>
    </w:p>
    <w:bookmarkEnd w:id="16"/>
    <w:bookmarkStart w:id="17" w:name="recaudación-dgip"/>
    <w:p>
      <w:pPr>
        <w:pStyle w:val="Heading2"/>
      </w:pPr>
      <w:r>
        <w:t xml:space="preserve">1.2 1.2 Recaudación DGIP</w:t>
      </w:r>
    </w:p>
    <w:p>
      <w:pPr>
        <w:pStyle w:val="FirstParagraph"/>
      </w:pPr>
      <w:r>
        <w:t xml:space="preserve">La recaudación del Impuesto sobre los Ingresos Brutos correspondiente al universo EC —monitoreada a través de los registros de la</w:t>
      </w:r>
      <w:r>
        <w:t xml:space="preserve"> </w:t>
      </w:r>
      <w:r>
        <w:rPr>
          <w:b/>
          <w:bCs/>
        </w:rPr>
        <w:t xml:space="preserve">Dirección General de Ingresos Provinciales (DGIP)</w:t>
      </w:r>
      <w:r>
        <w:t xml:space="preserve"> </w:t>
      </w:r>
      <w:r>
        <w:t xml:space="preserve">de La Rioja— muestra un crecimiento igualmente exponencial: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Recaudación EC (miles de $ corrientes)</w:t>
            </w:r>
          </w:p>
        </w:tc>
        <w:tc>
          <w:tcPr/>
          <w:p>
            <w:pPr>
              <w:pStyle w:val="Compact"/>
            </w:pPr>
            <w:r>
              <w:t xml:space="preserve">Variación interanual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$58.987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$243.014</w:t>
            </w:r>
          </w:p>
        </w:tc>
        <w:tc>
          <w:tcPr/>
          <w:p>
            <w:pPr>
              <w:pStyle w:val="Compact"/>
            </w:pPr>
            <w:r>
              <w:t xml:space="preserve">+312%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$846.135</w:t>
            </w:r>
          </w:p>
        </w:tc>
        <w:tc>
          <w:tcPr/>
          <w:p>
            <w:pPr>
              <w:pStyle w:val="Compact"/>
            </w:pPr>
            <w:r>
              <w:t xml:space="preserve">+248%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$1.940.914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+129%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Crecimiento acumulado 2022–2025</w:t>
      </w:r>
      <w:r>
        <w:t xml:space="preserve">:</w:t>
      </w:r>
      <w:r>
        <w:t xml:space="preserve"> </w:t>
      </w:r>
      <w:r>
        <w:rPr>
          <w:b/>
          <w:bCs/>
        </w:rPr>
        <w:t xml:space="preserve">×32,9</w:t>
      </w:r>
      <w:r>
        <w:t xml:space="preserve">.</w:t>
      </w:r>
    </w:p>
    <w:bookmarkEnd w:id="17"/>
    <w:bookmarkStart w:id="22" w:name="contribuyentes-y-formalización"/>
    <w:p>
      <w:pPr>
        <w:pStyle w:val="Heading2"/>
      </w:pPr>
      <w:r>
        <w:t xml:space="preserve">1.3 1.3 Contribuyentes y formalización</w:t>
      </w:r>
    </w:p>
    <w:p>
      <w:pPr>
        <w:pStyle w:val="FirstParagraph"/>
      </w:pPr>
      <w:r>
        <w:t xml:space="preserve">Los contribuyentes inscriptos bajo el régimen de</w:t>
      </w:r>
      <w:r>
        <w:t xml:space="preserve"> </w:t>
      </w:r>
      <w:r>
        <w:rPr>
          <w:b/>
          <w:bCs/>
        </w:rPr>
        <w:t xml:space="preserve">Convenio Multilateral</w:t>
      </w:r>
      <w:r>
        <w:t xml:space="preserve"> </w:t>
      </w:r>
      <w:r>
        <w:t xml:space="preserve">—empresas con actividad en más de una jurisdicción— pasaron de</w:t>
      </w:r>
      <w:r>
        <w:t xml:space="preserve"> </w:t>
      </w:r>
      <w:r>
        <w:rPr>
          <w:b/>
          <w:bCs/>
        </w:rPr>
        <w:t xml:space="preserve">1.752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2.075</w:t>
      </w:r>
      <w:r>
        <w:t xml:space="preserve"> </w:t>
      </w:r>
      <w:r>
        <w:t xml:space="preserve">firmas, elevando su participación en el padrón del sector del</w:t>
      </w:r>
      <w:r>
        <w:t xml:space="preserve"> </w:t>
      </w:r>
      <w:r>
        <w:rPr>
          <w:b/>
          <w:bCs/>
        </w:rPr>
        <w:t xml:space="preserve">60,6% al 71,2%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ntribuyentes"/>
          <w:p>
            <w:pPr>
              <w:pStyle w:val="Compact"/>
              <w:jc w:val="center"/>
            </w:pPr>
            <w:r>
              <w:drawing>
                <wp:inline>
                  <wp:extent cx="4800600" cy="2367808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figuras/F23_contribuyentes_ec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67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Evolución de contribuyentes EC (2022–2025).</w:t>
            </w:r>
          </w:p>
          <w:bookmarkEnd w:id="21"/>
        </w:tc>
      </w:tr>
    </w:tbl>
    <w:p>
      <w:pPr>
        <w:pStyle w:val="BodyText"/>
      </w:pPr>
      <w:r>
        <w:rPr>
          <w:b/>
          <w:bCs/>
        </w:rPr>
        <w:t xml:space="preserve">Lectura</w:t>
      </w:r>
      <w:r>
        <w:t xml:space="preserve">: la creciente participación de Convenio Multilateral indica una mayor inserción del sector EC riojano en</w:t>
      </w:r>
      <w:r>
        <w:t xml:space="preserve"> </w:t>
      </w:r>
      <w:r>
        <w:rPr>
          <w:b/>
          <w:bCs/>
        </w:rPr>
        <w:t xml:space="preserve">mercados extrarregionales</w:t>
      </w:r>
      <w:r>
        <w:t xml:space="preserve">, consolidando su rol exportador de servicios.</w:t>
      </w:r>
    </w:p>
    <w:bookmarkEnd w:id="22"/>
    <w:bookmarkStart w:id="23" w:name="contexto-macroeconómico"/>
    <w:p>
      <w:pPr>
        <w:pStyle w:val="Heading2"/>
      </w:pPr>
      <w:r>
        <w:t xml:space="preserve">1.4 1.4 Contexto macroeconómico</w:t>
      </w:r>
    </w:p>
    <w:p>
      <w:pPr>
        <w:pStyle w:val="FirstParagraph"/>
      </w:pPr>
      <w:r>
        <w:t xml:space="preserve">El desempeño del sector EC contrasta con el contexto provincial: mientras el</w:t>
      </w:r>
      <w:r>
        <w:t xml:space="preserve"> </w:t>
      </w:r>
      <w:r>
        <w:rPr>
          <w:b/>
          <w:bCs/>
        </w:rPr>
        <w:t xml:space="preserve">VAB de La Rioja cayó un 25,7% en 2025</w:t>
      </w:r>
      <w:r>
        <w:t xml:space="preserve">, los ingresos del sector EC</w:t>
      </w:r>
      <w:r>
        <w:t xml:space="preserve"> </w:t>
      </w:r>
      <w:r>
        <w:rPr>
          <w:b/>
          <w:bCs/>
        </w:rPr>
        <w:t xml:space="preserve">siguieron creciendo</w:t>
      </w:r>
      <w:r>
        <w:t xml:space="preserve">. Esto posiciona a la Economía del Conocimiento como uno de los</w:t>
      </w:r>
      <w:r>
        <w:t xml:space="preserve"> </w:t>
      </w:r>
      <w:r>
        <w:rPr>
          <w:b/>
          <w:bCs/>
        </w:rPr>
        <w:t xml:space="preserve">pocos sectores con capacidad de crecimiento autónomo</w:t>
      </w:r>
      <w:r>
        <w:t xml:space="preserve"> </w:t>
      </w:r>
      <w:r>
        <w:t xml:space="preserve">en un entorno adverso, reforzando su potencial como motor de diversificación económica.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estructura-del-sector"/>
    <w:p>
      <w:pPr>
        <w:pStyle w:val="Heading1"/>
      </w:pPr>
      <w:r>
        <w:t xml:space="preserve">2. 2. Estructura del sector</w:t>
      </w:r>
    </w:p>
    <w:bookmarkStart w:id="29" w:name="composición-del-ingreso-ec"/>
    <w:p>
      <w:pPr>
        <w:pStyle w:val="Heading2"/>
      </w:pPr>
      <w:r>
        <w:t xml:space="preserve">2.1 2.1 Composición del ingreso EC</w:t>
      </w:r>
    </w:p>
    <w:p>
      <w:pPr>
        <w:pStyle w:val="FirstParagraph"/>
      </w:pPr>
      <w:r>
        <w:t xml:space="preserve">La distribución del ingreso EC por actividad en 2025 muestra una</w:t>
      </w:r>
      <w:r>
        <w:t xml:space="preserve"> </w:t>
      </w:r>
      <w:r>
        <w:rPr>
          <w:b/>
          <w:bCs/>
        </w:rPr>
        <w:t xml:space="preserve">alta concentración</w:t>
      </w:r>
      <w:r>
        <w:t xml:space="preserve"> </w:t>
      </w:r>
      <w:r>
        <w:t xml:space="preserve">en dos ramas informáticas, que en conjunto explican el</w:t>
      </w:r>
      <w:r>
        <w:t xml:space="preserve"> </w:t>
      </w:r>
      <w:r>
        <w:rPr>
          <w:b/>
          <w:bCs/>
        </w:rPr>
        <w:t xml:space="preserve">77,1%</w:t>
      </w:r>
      <w:r>
        <w:t xml:space="preserve"> </w:t>
      </w:r>
      <w:r>
        <w:t xml:space="preserve">del total.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estructura"/>
          <w:p>
            <w:pPr>
              <w:pStyle w:val="Compact"/>
              <w:jc w:val="center"/>
            </w:pPr>
            <w:r>
              <w:drawing>
                <wp:inline>
                  <wp:extent cx="4800600" cy="326593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figuras/F30_estructura_ec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65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3: Estructura del ingreso EC por actividad, 2025.</w:t>
            </w:r>
          </w:p>
          <w:bookmarkEnd w:id="28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 (CIIU)</w:t>
            </w:r>
          </w:p>
        </w:tc>
        <w:tc>
          <w:tcPr/>
          <w:p>
            <w:pPr>
              <w:pStyle w:val="Compact"/>
            </w:pPr>
            <w:r>
              <w:t xml:space="preserve">Participación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Informática n.c.p. (7290)</w:t>
            </w:r>
          </w:p>
        </w:tc>
        <w:tc>
          <w:tcPr/>
          <w:p>
            <w:pPr>
              <w:pStyle w:val="Compact"/>
            </w:pPr>
            <w:r>
              <w:t xml:space="preserve">43,5%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Consultores en informática (7220)</w:t>
            </w:r>
          </w:p>
        </w:tc>
        <w:tc>
          <w:tcPr/>
          <w:p>
            <w:pPr>
              <w:pStyle w:val="Compact"/>
            </w:pPr>
            <w:r>
              <w:t xml:space="preserve">33,6%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Publicidad (7430)</w:t>
            </w:r>
          </w:p>
        </w:tc>
        <w:tc>
          <w:tcPr/>
          <w:p>
            <w:pPr>
              <w:pStyle w:val="Compact"/>
            </w:pPr>
            <w:r>
              <w:t xml:space="preserve">13,8%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I+D Ciencias médicas (7300)</w:t>
            </w:r>
          </w:p>
        </w:tc>
        <w:tc>
          <w:tcPr/>
          <w:p>
            <w:pPr>
              <w:pStyle w:val="Compact"/>
            </w:pPr>
            <w:r>
              <w:t xml:space="preserve">3,0%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Reparación de equipos (7250)</w:t>
            </w:r>
          </w:p>
        </w:tc>
        <w:tc>
          <w:tcPr/>
          <w:p>
            <w:pPr>
              <w:pStyle w:val="Compact"/>
            </w:pPr>
            <w:r>
              <w:t xml:space="preserve">2,5%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actividades</w:t>
            </w:r>
          </w:p>
        </w:tc>
        <w:tc>
          <w:tcPr/>
          <w:p>
            <w:pPr>
              <w:pStyle w:val="Compact"/>
            </w:pPr>
            <w:r>
              <w:t xml:space="preserve">3,6%</w:t>
            </w:r>
          </w:p>
        </w:tc>
      </w:tr>
    </w:tbl>
    <w:bookmarkEnd w:id="29"/>
    <w:bookmarkStart w:id="34" w:name="transformación-estructural-20222025"/>
    <w:p>
      <w:pPr>
        <w:pStyle w:val="Heading2"/>
      </w:pPr>
      <w:r>
        <w:t xml:space="preserve">2.2 2.2 Transformación estructural 2022–2025</w:t>
      </w:r>
    </w:p>
    <w:p>
      <w:pPr>
        <w:pStyle w:val="FirstParagraph"/>
      </w:pPr>
      <w:r>
        <w:t xml:space="preserve">La comparación intertemporal evidencia una</w:t>
      </w:r>
      <w:r>
        <w:t xml:space="preserve"> </w:t>
      </w:r>
      <w:r>
        <w:rPr>
          <w:b/>
          <w:bCs/>
        </w:rPr>
        <w:t xml:space="preserve">mutación significativa</w:t>
      </w:r>
      <w:r>
        <w:t xml:space="preserve"> </w:t>
      </w:r>
      <w:r>
        <w:t xml:space="preserve">en la matriz de ingresos: las actividades informáticas ganaron</w:t>
      </w:r>
      <w:r>
        <w:t xml:space="preserve"> </w:t>
      </w:r>
      <w:r>
        <w:rPr>
          <w:b/>
          <w:bCs/>
        </w:rPr>
        <w:t xml:space="preserve">+27,3 pp</w:t>
      </w:r>
      <w:r>
        <w:t xml:space="preserve"> </w:t>
      </w:r>
      <w:r>
        <w:t xml:space="preserve">de participación, mientras la publicidad perdió</w:t>
      </w:r>
      <w:r>
        <w:t xml:space="preserve"> </w:t>
      </w:r>
      <w:r>
        <w:rPr>
          <w:b/>
          <w:bCs/>
        </w:rPr>
        <w:t xml:space="preserve">–17,7 pp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ansformacion"/>
          <w:p>
            <w:pPr>
              <w:pStyle w:val="Compact"/>
              <w:jc w:val="center"/>
            </w:pPr>
            <w:r>
              <w:drawing>
                <wp:inline>
                  <wp:extent cx="4800600" cy="302364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figuras/F31_transformaci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23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4: Transformación de la estructura EC, 2022 vs. 2025.</w:t>
            </w:r>
          </w:p>
          <w:bookmarkEnd w:id="33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397"/>
        <w:gridCol w:w="1397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Consultores en informática (7220)</w:t>
            </w:r>
          </w:p>
        </w:tc>
        <w:tc>
          <w:tcPr/>
          <w:p>
            <w:pPr>
              <w:pStyle w:val="Compact"/>
            </w:pPr>
            <w:r>
              <w:t xml:space="preserve">6,1%</w:t>
            </w:r>
          </w:p>
        </w:tc>
        <w:tc>
          <w:tcPr/>
          <w:p>
            <w:pPr>
              <w:pStyle w:val="Compact"/>
            </w:pPr>
            <w:r>
              <w:t xml:space="preserve">33,6%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+27,5 pp</w:t>
            </w:r>
            <w:r>
              <w:t xml:space="preserve"> </w:t>
            </w: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Informática n.c.p. (7290)</w:t>
            </w:r>
          </w:p>
        </w:tc>
        <w:tc>
          <w:tcPr/>
          <w:p>
            <w:pPr>
              <w:pStyle w:val="Compact"/>
            </w:pPr>
            <w:r>
              <w:t xml:space="preserve">43,7%</w:t>
            </w:r>
          </w:p>
        </w:tc>
        <w:tc>
          <w:tcPr/>
          <w:p>
            <w:pPr>
              <w:pStyle w:val="Compact"/>
            </w:pPr>
            <w:r>
              <w:t xml:space="preserve">43,5%</w:t>
            </w:r>
          </w:p>
        </w:tc>
        <w:tc>
          <w:tcPr/>
          <w:p>
            <w:pPr>
              <w:pStyle w:val="Compact"/>
            </w:pPr>
            <w:r>
              <w:t xml:space="preserve">+0,0 pp 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Servicios informáticos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49,8%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77,1%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+27,3 pp</w:t>
            </w:r>
            <w:r>
              <w:t xml:space="preserve"> </w:t>
            </w: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Publicidad (7430)</w:t>
            </w:r>
          </w:p>
        </w:tc>
        <w:tc>
          <w:tcPr/>
          <w:p>
            <w:pPr>
              <w:pStyle w:val="Compact"/>
            </w:pPr>
            <w:r>
              <w:t xml:space="preserve">31,5%</w:t>
            </w:r>
          </w:p>
        </w:tc>
        <w:tc>
          <w:tcPr/>
          <w:p>
            <w:pPr>
              <w:pStyle w:val="Compact"/>
            </w:pPr>
            <w:r>
              <w:t xml:space="preserve">13,8%</w:t>
            </w:r>
          </w:p>
        </w:tc>
        <w:tc>
          <w:tcPr/>
          <w:p>
            <w:pPr>
              <w:pStyle w:val="Compact"/>
            </w:pPr>
            <w:r>
              <w:t xml:space="preserve">–17,7 pp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Otras actividades</w:t>
            </w:r>
          </w:p>
        </w:tc>
        <w:tc>
          <w:tcPr/>
          <w:p>
            <w:pPr>
              <w:pStyle w:val="Compact"/>
            </w:pPr>
            <w:r>
              <w:t xml:space="preserve">18,7%</w:t>
            </w:r>
          </w:p>
        </w:tc>
        <w:tc>
          <w:tcPr/>
          <w:p>
            <w:pPr>
              <w:pStyle w:val="Compact"/>
            </w:pPr>
            <w:r>
              <w:t xml:space="preserve">9,1%</w:t>
            </w:r>
          </w:p>
        </w:tc>
        <w:tc>
          <w:tcPr/>
          <w:p>
            <w:pPr>
              <w:pStyle w:val="Compact"/>
            </w:pPr>
            <w:r>
              <w:t xml:space="preserve">–9,6 pp ↓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Implicancia económica</w:t>
      </w:r>
      <w:r>
        <w:t xml:space="preserve">: la expansión del sector está impulsada cada vez más por</w:t>
      </w:r>
      <w:r>
        <w:t xml:space="preserve"> </w:t>
      </w:r>
      <w:r>
        <w:rPr>
          <w:b/>
          <w:bCs/>
        </w:rPr>
        <w:t xml:space="preserve">servicios de software y consultoría tecnológica</w:t>
      </w:r>
      <w:r>
        <w:t xml:space="preserve">, y cada vez menos por publicidad. Esto se traduce en mayor</w:t>
      </w:r>
      <w:r>
        <w:t xml:space="preserve"> </w:t>
      </w:r>
      <w:r>
        <w:rPr>
          <w:b/>
          <w:bCs/>
        </w:rPr>
        <w:t xml:space="preserve">retorno por trabajador</w:t>
      </w:r>
      <w:r>
        <w:t xml:space="preserve"> </w:t>
      </w:r>
      <w:r>
        <w:t xml:space="preserve">y una</w:t>
      </w:r>
      <w:r>
        <w:t xml:space="preserve"> </w:t>
      </w:r>
      <w:r>
        <w:rPr>
          <w:b/>
          <w:bCs/>
        </w:rPr>
        <w:t xml:space="preserve">inserción cualitativamente superior</w:t>
      </w:r>
      <w:r>
        <w:t xml:space="preserve"> </w:t>
      </w:r>
      <w:r>
        <w:t xml:space="preserve">en cadenas de valor.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tejido-empresarial"/>
    <w:p>
      <w:pPr>
        <w:pStyle w:val="Heading1"/>
      </w:pPr>
      <w:r>
        <w:t xml:space="preserve">3. 3. Tejido empresarial</w:t>
      </w:r>
    </w:p>
    <w:bookmarkStart w:id="40" w:name="empresas-ec-por-bloque"/>
    <w:p>
      <w:pPr>
        <w:pStyle w:val="Heading2"/>
      </w:pPr>
      <w:r>
        <w:t xml:space="preserve">3.1 3.1 Empresas EC por bloque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empresas"/>
          <w:p>
            <w:pPr>
              <w:pStyle w:val="Compact"/>
              <w:jc w:val="center"/>
            </w:pPr>
            <w:r>
              <w:drawing>
                <wp:inline>
                  <wp:extent cx="4800600" cy="281282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figuras/F35_empresas_bloque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12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5: Empresas EC por bloque — Definición ARCA-DGIP (2022, 2024, 2025).</w:t>
            </w:r>
          </w:p>
          <w:bookmarkEnd w:id="39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Empresas EC</w:t>
            </w:r>
          </w:p>
        </w:tc>
        <w:tc>
          <w:tcPr/>
          <w:p>
            <w:pPr>
              <w:pStyle w:val="Compact"/>
            </w:pPr>
            <w:r>
              <w:t xml:space="preserve">Total provincial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2.873</w:t>
            </w:r>
          </w:p>
        </w:tc>
        <w:tc>
          <w:tcPr/>
          <w:p>
            <w:pPr>
              <w:pStyle w:val="Compact"/>
            </w:pPr>
            <w:r>
              <w:t xml:space="preserve">3,31%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3.255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2.935</w:t>
            </w:r>
          </w:p>
        </w:tc>
        <w:tc>
          <w:tcPr/>
          <w:p>
            <w:pPr>
              <w:pStyle w:val="Compact"/>
            </w:pPr>
            <w:r>
              <w:t xml:space="preserve">2,86%</w:t>
            </w:r>
          </w:p>
        </w:tc>
      </w:tr>
    </w:tbl>
    <w:p>
      <w:pPr>
        <w:pStyle w:val="BodyText"/>
      </w:pPr>
      <w:r>
        <w:t xml:space="preserve">El tejido empresarial EC alcanzó su</w:t>
      </w:r>
      <w:r>
        <w:t xml:space="preserve"> </w:t>
      </w:r>
      <w:r>
        <w:rPr>
          <w:b/>
          <w:bCs/>
        </w:rPr>
        <w:t xml:space="preserve">pico en 2024</w:t>
      </w:r>
      <w:r>
        <w:t xml:space="preserve"> </w:t>
      </w:r>
      <w:r>
        <w:t xml:space="preserve">(102 empresas), con una contracción en 2025. La composición por bloque muestra que las actividades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(arquitectura, ingeniería y servicios empresariales) representan la mayor proporción del total, mientras el núcleo de Software y Sistemas de Información mantiene una tendencia creciente dentro del sector.</w:t>
      </w:r>
    </w:p>
    <w:bookmarkEnd w:id="40"/>
    <w:bookmarkStart w:id="45" w:name="Xab7aad4d04bc0cf30be87e94c7950a3ad34bf1c"/>
    <w:p>
      <w:pPr>
        <w:pStyle w:val="Heading2"/>
      </w:pPr>
      <w:r>
        <w:t xml:space="preserve">3.2 3.2 Intensidad empresarial — comparación federal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intensidad empresarial EC</w:t>
      </w:r>
      <w:r>
        <w:t xml:space="preserve"> </w:t>
      </w:r>
      <w:r>
        <w:t xml:space="preserve">mide cuántas empresas del sector existen</w:t>
      </w:r>
      <w:r>
        <w:t xml:space="preserve"> </w:t>
      </w:r>
      <w:r>
        <w:rPr>
          <w:b/>
          <w:bCs/>
        </w:rPr>
        <w:t xml:space="preserve">por cada 1.000 empresas</w:t>
      </w:r>
      <w:r>
        <w:t xml:space="preserve"> </w:t>
      </w:r>
      <w:r>
        <w:t xml:space="preserve">del total provincial. Este indicador relativo permite comparar jurisdicciones de distintos tamaños.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intensidad"/>
          <w:p>
            <w:pPr>
              <w:pStyle w:val="Compact"/>
              <w:jc w:val="center"/>
            </w:pPr>
            <w:r>
              <w:drawing>
                <wp:inline>
                  <wp:extent cx="4800600" cy="291429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figuras/F37_intensidad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14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6: Intensidad empresarial EC por provincia (‰), 2024.</w:t>
            </w:r>
          </w:p>
          <w:bookmarkEnd w:id="44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Provincia</w:t>
            </w:r>
          </w:p>
        </w:tc>
        <w:tc>
          <w:tcPr/>
          <w:p>
            <w:pPr>
              <w:pStyle w:val="Compact"/>
            </w:pPr>
            <w:r>
              <w:t xml:space="preserve">Intensidad (‰)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CABA</w:t>
            </w:r>
          </w:p>
        </w:tc>
        <w:tc>
          <w:tcPr/>
          <w:p>
            <w:pPr>
              <w:pStyle w:val="Compact"/>
            </w:pPr>
            <w:r>
              <w:t xml:space="preserve">67,95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Catamarca</w:t>
            </w:r>
          </w:p>
        </w:tc>
        <w:tc>
          <w:tcPr/>
          <w:p>
            <w:pPr>
              <w:pStyle w:val="Compact"/>
            </w:pPr>
            <w:r>
              <w:t xml:space="preserve">43,18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Salta</w:t>
            </w:r>
          </w:p>
        </w:tc>
        <w:tc>
          <w:tcPr/>
          <w:p>
            <w:pPr>
              <w:pStyle w:val="Compact"/>
            </w:pPr>
            <w:r>
              <w:t xml:space="preserve">38,99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Tucumán</w:t>
            </w:r>
          </w:p>
        </w:tc>
        <w:tc>
          <w:tcPr/>
          <w:p>
            <w:pPr>
              <w:pStyle w:val="Compact"/>
            </w:pPr>
            <w:r>
              <w:t xml:space="preserve">35,74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Córdoba</w:t>
            </w:r>
          </w:p>
        </w:tc>
        <w:tc>
          <w:tcPr/>
          <w:p>
            <w:pPr>
              <w:pStyle w:val="Compact"/>
            </w:pPr>
            <w:r>
              <w:t xml:space="preserve">34,55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Jujuy</w:t>
            </w:r>
          </w:p>
        </w:tc>
        <w:tc>
          <w:tcPr/>
          <w:p>
            <w:pPr>
              <w:pStyle w:val="Compact"/>
            </w:pPr>
            <w:r>
              <w:t xml:space="preserve">33,12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Rioja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31,34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Fe</w:t>
            </w:r>
          </w:p>
        </w:tc>
        <w:tc>
          <w:tcPr/>
          <w:p>
            <w:pPr>
              <w:pStyle w:val="Compact"/>
            </w:pPr>
            <w:r>
              <w:t xml:space="preserve">27,29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Santiago del Estero</w:t>
            </w:r>
          </w:p>
        </w:tc>
        <w:tc>
          <w:tcPr/>
          <w:p>
            <w:pPr>
              <w:pStyle w:val="Compact"/>
            </w:pPr>
            <w:r>
              <w:t xml:space="preserve">25,63</w:t>
            </w:r>
          </w:p>
        </w:tc>
      </w:tr>
    </w:tbl>
    <w:p>
      <w:pPr>
        <w:pStyle w:val="BodyText"/>
      </w:pPr>
      <w:r>
        <w:t xml:space="preserve">La Rioja ocupa el</w:t>
      </w:r>
      <w:r>
        <w:t xml:space="preserve"> </w:t>
      </w:r>
      <w:r>
        <w:rPr>
          <w:b/>
          <w:bCs/>
        </w:rPr>
        <w:t xml:space="preserve">7º lugar</w:t>
      </w:r>
      <w:r>
        <w:t xml:space="preserve"> </w:t>
      </w:r>
      <w:r>
        <w:t xml:space="preserve">entre 9 jurisdicciones analizadas.</w:t>
      </w:r>
      <w:r>
        <w:t xml:space="preserve"> </w:t>
      </w:r>
      <w:r>
        <w:rPr>
          <w:b/>
          <w:bCs/>
        </w:rPr>
        <w:t xml:space="preserve">Supera</w:t>
      </w:r>
      <w:r>
        <w:t xml:space="preserve"> </w:t>
      </w:r>
      <w:r>
        <w:t xml:space="preserve">a Santa Fe (27,29 ‰) y Santiago del Estero (25,63 ‰). Existe un margen concreto de mejora respecto a las provincias líderes.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salarios"/>
    <w:p>
      <w:pPr>
        <w:pStyle w:val="Heading1"/>
      </w:pPr>
      <w:r>
        <w:t xml:space="preserve">4. 4. Salarios</w:t>
      </w:r>
    </w:p>
    <w:bookmarkStart w:id="51" w:name="remuneración-por-código-ciiu"/>
    <w:p>
      <w:pPr>
        <w:pStyle w:val="Heading2"/>
      </w:pPr>
      <w:r>
        <w:t xml:space="preserve">4.1 4.1 Remuneración por código CIIU</w:t>
      </w:r>
    </w:p>
    <w:p>
      <w:pPr>
        <w:pStyle w:val="FirstParagraph"/>
      </w:pPr>
      <w:r>
        <w:t xml:space="preserve">Los salarios del sector de la Economía del Conocimiento son</w:t>
      </w:r>
      <w:r>
        <w:t xml:space="preserve"> </w:t>
      </w:r>
      <w:r>
        <w:rPr>
          <w:b/>
          <w:bCs/>
        </w:rPr>
        <w:t xml:space="preserve">consistentemente superiores al promedio</w:t>
      </w:r>
      <w:r>
        <w:t xml:space="preserve"> </w:t>
      </w:r>
      <w:r>
        <w:t xml:space="preserve">del mercado laboral formal de La Rioja, en particular en el núcleo informático. El código</w:t>
      </w:r>
      <w:r>
        <w:t xml:space="preserve"> </w:t>
      </w:r>
      <w:r>
        <w:rPr>
          <w:b/>
          <w:bCs/>
        </w:rPr>
        <w:t xml:space="preserve">7290 (Informática n.c.p.)</w:t>
      </w:r>
      <w:r>
        <w:t xml:space="preserve"> </w:t>
      </w:r>
      <w:r>
        <w:t xml:space="preserve">registra el salario más alto del sector, con</w:t>
      </w:r>
      <w:r>
        <w:t xml:space="preserve"> </w:t>
      </w:r>
      <w:r>
        <w:rPr>
          <w:b/>
          <w:bCs/>
        </w:rPr>
        <w:t xml:space="preserve">$3.108.543 mensuales</w:t>
      </w:r>
      <w:r>
        <w:t xml:space="preserve">, equivalente a un</w:t>
      </w:r>
      <w:r>
        <w:t xml:space="preserve"> </w:t>
      </w:r>
      <w:r>
        <w:rPr>
          <w:b/>
          <w:bCs/>
        </w:rPr>
        <w:t xml:space="preserve">+138%</w:t>
      </w:r>
      <w:r>
        <w:t xml:space="preserve"> </w:t>
      </w:r>
      <w:r>
        <w:t xml:space="preserve">sobre el promedio provincial.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alarios"/>
          <w:p>
            <w:pPr>
              <w:pStyle w:val="Compact"/>
              <w:jc w:val="center"/>
            </w:pPr>
            <w:r>
              <w:drawing>
                <wp:inline>
                  <wp:extent cx="4800600" cy="274386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guras/F33_salarios_ciiu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43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7: Remuneración promedio por rama EC vs. promedio provincial (2025).</w:t>
            </w:r>
          </w:p>
          <w:bookmarkEnd w:id="50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CIIU</w:t>
            </w:r>
          </w:p>
        </w:tc>
        <w:tc>
          <w:tcPr/>
          <w:p>
            <w:pPr>
              <w:pStyle w:val="Compact"/>
            </w:pPr>
            <w:r>
              <w:t xml:space="preserve">Rama</w:t>
            </w:r>
          </w:p>
        </w:tc>
        <w:tc>
          <w:tcPr/>
          <w:p>
            <w:pPr>
              <w:pStyle w:val="Compact"/>
            </w:pPr>
            <w:r>
              <w:t xml:space="preserve">Salario mensual</w:t>
            </w:r>
          </w:p>
        </w:tc>
        <w:tc>
          <w:tcPr/>
          <w:p>
            <w:pPr>
              <w:pStyle w:val="Compact"/>
            </w:pPr>
            <w:r>
              <w:t xml:space="preserve">Prima vs. provincial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7290</w:t>
            </w:r>
          </w:p>
        </w:tc>
        <w:tc>
          <w:tcPr/>
          <w:p>
            <w:pPr>
              <w:pStyle w:val="Compact"/>
            </w:pPr>
            <w:r>
              <w:t xml:space="preserve">Informática n.c.p.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$3.108.543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7220</w:t>
            </w:r>
          </w:p>
        </w:tc>
        <w:tc>
          <w:tcPr/>
          <w:p>
            <w:pPr>
              <w:pStyle w:val="Compact"/>
            </w:pPr>
            <w:r>
              <w:t xml:space="preserve">Consultores informáticos</w:t>
            </w:r>
          </w:p>
        </w:tc>
        <w:tc>
          <w:tcPr/>
          <w:p>
            <w:pPr>
              <w:pStyle w:val="Compact"/>
            </w:pPr>
            <w:r>
              <w:t xml:space="preserve">$1.726.147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7421</w:t>
            </w:r>
          </w:p>
        </w:tc>
        <w:tc>
          <w:tcPr/>
          <w:p>
            <w:pPr>
              <w:pStyle w:val="Compact"/>
            </w:pPr>
            <w:r>
              <w:t xml:space="preserve">Arquitectura e ingeniería (proxy)</w:t>
            </w:r>
          </w:p>
        </w:tc>
        <w:tc>
          <w:tcPr/>
          <w:p>
            <w:pPr>
              <w:pStyle w:val="Compact"/>
            </w:pPr>
            <w:r>
              <w:t xml:space="preserve">$1.016.111</w:t>
            </w:r>
          </w:p>
        </w:tc>
        <w:tc>
          <w:tcPr/>
          <w:p>
            <w:pPr>
              <w:pStyle w:val="Compact"/>
            </w:pPr>
            <w:r>
              <w:t xml:space="preserve">–22%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7499</w:t>
            </w:r>
          </w:p>
        </w:tc>
        <w:tc>
          <w:tcPr/>
          <w:p>
            <w:pPr>
              <w:pStyle w:val="Compact"/>
            </w:pPr>
            <w:r>
              <w:t xml:space="preserve">Servicios empresariales (proxy)</w:t>
            </w:r>
          </w:p>
        </w:tc>
        <w:tc>
          <w:tcPr/>
          <w:p>
            <w:pPr>
              <w:pStyle w:val="Compact"/>
            </w:pPr>
            <w:r>
              <w:t xml:space="preserve">$978.907</w:t>
            </w:r>
          </w:p>
        </w:tc>
        <w:tc>
          <w:tcPr/>
          <w:p>
            <w:pPr>
              <w:pStyle w:val="Compact"/>
            </w:pPr>
            <w:r>
              <w:t xml:space="preserve">–25%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Promedio provincial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$1.306.422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1"/>
    <w:bookmarkStart w:id="52" w:name="lectura"/>
    <w:p>
      <w:pPr>
        <w:pStyle w:val="Heading2"/>
      </w:pPr>
      <w:r>
        <w:t xml:space="preserve">4.2 4.2 Lectura</w:t>
      </w:r>
    </w:p>
    <w:p>
      <w:pPr>
        <w:pStyle w:val="FirstParagraph"/>
      </w:pPr>
      <w:r>
        <w:t xml:space="preserve">La diferencia salarial entre el núcleo informático y las ramas proxy confirma la</w:t>
      </w:r>
      <w:r>
        <w:t xml:space="preserve"> </w:t>
      </w:r>
      <w:r>
        <w:rPr>
          <w:b/>
          <w:bCs/>
        </w:rPr>
        <w:t xml:space="preserve">demanda de talento tecnológico especializado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capacidad del sector para remunerar por encima del estándar provincial</w:t>
      </w:r>
      <w:r>
        <w:t xml:space="preserve"> </w:t>
      </w:r>
      <w:r>
        <w:t xml:space="preserve">en sus actividades más puras. El código 7290 paga</w:t>
      </w:r>
      <w:r>
        <w:t xml:space="preserve"> </w:t>
      </w:r>
      <w:r>
        <w:rPr>
          <w:b/>
          <w:bCs/>
        </w:rPr>
        <w:t xml:space="preserve">más del doble</w:t>
      </w:r>
      <w:r>
        <w:t xml:space="preserve"> </w:t>
      </w:r>
      <w:r>
        <w:t xml:space="preserve">del promedio provincial.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80" w:name="empleo-del-sector"/>
    <w:p>
      <w:pPr>
        <w:pStyle w:val="Heading1"/>
      </w:pPr>
      <w:r>
        <w:t xml:space="preserve">5. 5. Empleo del sector</w:t>
      </w:r>
    </w:p>
    <w:bookmarkStart w:id="54" w:name="advertencia-metodológica"/>
    <w:p>
      <w:pPr>
        <w:pStyle w:val="Heading2"/>
      </w:pPr>
      <w:r>
        <w:t xml:space="preserve">5.1 5.1 Advertencia metodológica</w:t>
      </w:r>
    </w:p>
    <w:p>
      <w:pPr>
        <w:pStyle w:val="FirstParagraph"/>
      </w:pPr>
      <w:r>
        <w:t xml:space="preserve">El empleo EC se calcula con la definición</w:t>
      </w:r>
      <w:r>
        <w:t xml:space="preserve"> </w:t>
      </w:r>
      <w:r>
        <w:rPr>
          <w:b/>
          <w:bCs/>
        </w:rPr>
        <w:t xml:space="preserve">ARCA-DGIP</w:t>
      </w:r>
      <w:r>
        <w:t xml:space="preserve"> </w:t>
      </w:r>
      <w:r>
        <w:t xml:space="preserve">(8 códigos CIIU), desagregando en dos niveles: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Núcleo informático</w:t>
      </w:r>
      <w:r>
        <w:t xml:space="preserve"> </w:t>
      </w:r>
      <w:r>
        <w:t xml:space="preserve">(CIIU 7220 + 7210 + 7290 + 7300 + 7430 + 7250): actividades tecnológicas de mayor densidad de conocimiento.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Proxies</w:t>
      </w:r>
      <w:r>
        <w:t xml:space="preserve"> </w:t>
      </w:r>
      <w:r>
        <w:t xml:space="preserve">(CIIU 7421 + 7499): arquitectura, ingeniería y servicios empresariales.</w:t>
      </w:r>
    </w:p>
    <w:p>
      <w:pPr>
        <w:pStyle w:val="FirstParagraph"/>
      </w:pPr>
      <w:r>
        <w:rPr>
          <w:b/>
          <w:bCs/>
        </w:rPr>
        <w:t xml:space="preserve">El total EC (521 puestos en 2025) debe leerse como techo superior</w:t>
      </w:r>
      <w:r>
        <w:t xml:space="preserve">: el 87,8% depende de códigos proxy.</w:t>
      </w:r>
      <w:r>
        <w:t xml:space="preserve"> </w:t>
      </w:r>
      <w:r>
        <w:rPr>
          <w:b/>
          <w:bCs/>
        </w:rPr>
        <w:t xml:space="preserve">El núcleo informático (63,8 puestos medibles) es la medida canónica</w:t>
      </w:r>
      <w:r>
        <w:t xml:space="preserve"> </w:t>
      </w:r>
      <w:r>
        <w:t xml:space="preserve">para análisis de empleo tecnológico.</w:t>
      </w:r>
    </w:p>
    <w:bookmarkEnd w:id="54"/>
    <w:bookmarkStart w:id="59" w:name="participación-del-núcleo-informático"/>
    <w:p>
      <w:pPr>
        <w:pStyle w:val="Heading2"/>
      </w:pPr>
      <w:r>
        <w:t xml:space="preserve">5.2 5.2 Participación del núcleo informático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share"/>
          <w:p>
            <w:pPr>
              <w:pStyle w:val="Compact"/>
              <w:jc w:val="center"/>
            </w:pPr>
            <w:r>
              <w:drawing>
                <wp:inline>
                  <wp:extent cx="4800600" cy="285566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figuras/F36_empleo_shar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55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8: Participación del núcleo informático en el empleo EC (2025).</w:t>
            </w:r>
          </w:p>
          <w:bookmarkEnd w:id="58"/>
        </w:tc>
      </w:tr>
    </w:tbl>
    <w:bookmarkEnd w:id="59"/>
    <w:bookmarkStart w:id="64" w:name="empleo-ec-por-código-ciiu-2025"/>
    <w:p>
      <w:pPr>
        <w:pStyle w:val="Heading2"/>
      </w:pPr>
      <w:r>
        <w:t xml:space="preserve">5.3 5.3 Empleo EC por código CIIU (2025)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esglose"/>
          <w:p>
            <w:pPr>
              <w:pStyle w:val="Compact"/>
              <w:jc w:val="center"/>
            </w:pPr>
            <w:r>
              <w:drawing>
                <wp:inline>
                  <wp:extent cx="4800600" cy="213847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figuras/F41_empleo_ec_2025_por_ciiu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38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9: Desglose del empleo EC por código CIIU (2025).</w:t>
            </w:r>
          </w:p>
          <w:bookmarkEnd w:id="63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CIIU</w:t>
            </w:r>
          </w:p>
        </w:tc>
        <w:tc>
          <w:tcPr/>
          <w:p>
            <w:pPr>
              <w:pStyle w:val="Compact"/>
            </w:pPr>
            <w:r>
              <w:t xml:space="preserve">Rama</w:t>
            </w:r>
          </w:p>
        </w:tc>
        <w:tc>
          <w:tcPr/>
          <w:p>
            <w:pPr>
              <w:pStyle w:val="Compact"/>
            </w:pPr>
            <w:r>
              <w:t xml:space="preserve">Puestos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7220</w:t>
            </w:r>
          </w:p>
        </w:tc>
        <w:tc>
          <w:tcPr/>
          <w:p>
            <w:pPr>
              <w:pStyle w:val="Compact"/>
            </w:pPr>
            <w:r>
              <w:t xml:space="preserve">Consultores informática</w:t>
            </w:r>
          </w:p>
        </w:tc>
        <w:tc>
          <w:tcPr/>
          <w:p>
            <w:pPr>
              <w:pStyle w:val="Compact"/>
            </w:pPr>
            <w:r>
              <w:t xml:space="preserve">26,8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7250</w:t>
            </w:r>
          </w:p>
        </w:tc>
        <w:tc>
          <w:tcPr/>
          <w:p>
            <w:pPr>
              <w:pStyle w:val="Compact"/>
            </w:pPr>
            <w:r>
              <w:t xml:space="preserve">Mantenimiento/reparación</w:t>
            </w:r>
          </w:p>
        </w:tc>
        <w:tc>
          <w:tcPr/>
          <w:p>
            <w:pPr>
              <w:pStyle w:val="Compac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7290</w:t>
            </w:r>
          </w:p>
        </w:tc>
        <w:tc>
          <w:tcPr/>
          <w:p>
            <w:pPr>
              <w:pStyle w:val="Compact"/>
            </w:pPr>
            <w:r>
              <w:t xml:space="preserve">Informática n.c.p.</w:t>
            </w:r>
          </w:p>
        </w:tc>
        <w:tc>
          <w:tcPr/>
          <w:p>
            <w:pPr>
              <w:pStyle w:val="Compact"/>
            </w:pPr>
            <w:r>
              <w:t xml:space="preserve">32,8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7421</w:t>
            </w:r>
          </w:p>
        </w:tc>
        <w:tc>
          <w:tcPr/>
          <w:p>
            <w:pPr>
              <w:pStyle w:val="Compact"/>
            </w:pPr>
            <w:r>
              <w:t xml:space="preserve">Arquitectura e ingeniería</w:t>
            </w:r>
          </w:p>
        </w:tc>
        <w:tc>
          <w:tcPr/>
          <w:p>
            <w:pPr>
              <w:pStyle w:val="Compact"/>
            </w:pPr>
            <w:r>
              <w:t xml:space="preserve">202,8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7499</w:t>
            </w:r>
          </w:p>
        </w:tc>
        <w:tc>
          <w:tcPr/>
          <w:p>
            <w:pPr>
              <w:pStyle w:val="Compact"/>
            </w:pPr>
            <w:r>
              <w:t xml:space="preserve">Servicios empresariales</w:t>
            </w:r>
          </w:p>
        </w:tc>
        <w:tc>
          <w:tcPr/>
          <w:p>
            <w:pPr>
              <w:pStyle w:val="Compact"/>
            </w:pPr>
            <w:r>
              <w:t xml:space="preserve">254,8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521,2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Núcleo informático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63,8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457,5</w:t>
            </w: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9" w:name="serie-histórica-20222025"/>
    <w:p>
      <w:pPr>
        <w:pStyle w:val="Heading2"/>
      </w:pPr>
      <w:r>
        <w:t xml:space="preserve">5.4 5.4 Serie histórica 2022–2025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serie"/>
          <w:p>
            <w:pPr>
              <w:pStyle w:val="Compact"/>
              <w:jc w:val="center"/>
            </w:pPr>
            <w:r>
              <w:drawing>
                <wp:inline>
                  <wp:extent cx="4800600" cy="243269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figuras/empleo_ec_2022_2025_por_ciiu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32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10: Evolución del empleo EC por código CIIU, 2022–2025.</w:t>
            </w:r>
          </w:p>
          <w:bookmarkEnd w:id="68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Total EC (amplia)</w:t>
            </w:r>
          </w:p>
        </w:tc>
        <w:tc>
          <w:tcPr/>
          <w:p>
            <w:pPr>
              <w:pStyle w:val="Compact"/>
            </w:pPr>
            <w:r>
              <w:t xml:space="preserve">Núcleo informático</w:t>
            </w:r>
          </w:p>
        </w:tc>
        <w:tc>
          <w:tcPr/>
          <w:p>
            <w:pPr>
              <w:pStyle w:val="Compact"/>
            </w:pPr>
            <w:r>
              <w:t xml:space="preserve">Proxies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445,0</w:t>
            </w:r>
          </w:p>
        </w:tc>
        <w:tc>
          <w:tcPr/>
          <w:p>
            <w:pPr>
              <w:pStyle w:val="Compact"/>
            </w:pPr>
            <w:r>
              <w:t xml:space="preserve">74,2</w:t>
            </w:r>
          </w:p>
        </w:tc>
        <w:tc>
          <w:tcPr/>
          <w:p>
            <w:pPr>
              <w:pStyle w:val="Compact"/>
            </w:pPr>
            <w:r>
              <w:t xml:space="preserve">370,8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512,8</w:t>
            </w:r>
          </w:p>
        </w:tc>
        <w:tc>
          <w:tcPr/>
          <w:p>
            <w:pPr>
              <w:pStyle w:val="Compact"/>
            </w:pPr>
            <w:r>
              <w:t xml:space="preserve">100,2</w:t>
            </w:r>
          </w:p>
        </w:tc>
        <w:tc>
          <w:tcPr/>
          <w:p>
            <w:pPr>
              <w:pStyle w:val="Compact"/>
            </w:pPr>
            <w:r>
              <w:t xml:space="preserve">412,5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505,8</w:t>
            </w:r>
          </w:p>
        </w:tc>
        <w:tc>
          <w:tcPr/>
          <w:p>
            <w:pPr>
              <w:pStyle w:val="Compact"/>
            </w:pPr>
            <w:r>
              <w:t xml:space="preserve">75,5</w:t>
            </w:r>
          </w:p>
        </w:tc>
        <w:tc>
          <w:tcPr/>
          <w:p>
            <w:pPr>
              <w:pStyle w:val="Compact"/>
            </w:pPr>
            <w:r>
              <w:t xml:space="preserve">430,2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521,2</w:t>
            </w:r>
          </w:p>
        </w:tc>
        <w:tc>
          <w:tcPr/>
          <w:p>
            <w:pPr>
              <w:pStyle w:val="Compact"/>
            </w:pPr>
            <w:r>
              <w:t xml:space="preserve">63,8</w:t>
            </w:r>
          </w:p>
        </w:tc>
        <w:tc>
          <w:tcPr/>
          <w:p>
            <w:pPr>
              <w:pStyle w:val="Compact"/>
            </w:pPr>
            <w:r>
              <w:t xml:space="preserve">457,5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Δ% 22→25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+17,1%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−14,1%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+23,4%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 crítico</w:t>
      </w:r>
      <w:r>
        <w:t xml:space="preserve">: el núcleo informático</w:t>
      </w:r>
      <w:r>
        <w:t xml:space="preserve"> </w:t>
      </w:r>
      <w:r>
        <w:rPr>
          <w:b/>
          <w:bCs/>
        </w:rPr>
        <w:t xml:space="preserve">pico en 2023</w:t>
      </w:r>
      <w:r>
        <w:t xml:space="preserve"> </w:t>
      </w:r>
      <w:r>
        <w:t xml:space="preserve">(100,2 puestos) y</w:t>
      </w:r>
      <w:r>
        <w:t xml:space="preserve"> </w:t>
      </w:r>
      <w:r>
        <w:rPr>
          <w:b/>
          <w:bCs/>
        </w:rPr>
        <w:t xml:space="preserve">cayó −36,3% en dos años</w:t>
      </w:r>
      <w:r>
        <w:t xml:space="preserve">. El crecimiento total del empleo EC estuvo impulsado por los</w:t>
      </w:r>
      <w:r>
        <w:t xml:space="preserve"> </w:t>
      </w:r>
      <w:r>
        <w:rPr>
          <w:b/>
          <w:bCs/>
        </w:rPr>
        <w:t xml:space="preserve">proxies</w:t>
      </w:r>
      <w:r>
        <w:t xml:space="preserve">, no por el núcleo tecnológico.</w:t>
      </w:r>
    </w:p>
    <w:bookmarkEnd w:id="69"/>
    <w:bookmarkStart w:id="74" w:name="empleo-formal-provincial"/>
    <w:p>
      <w:pPr>
        <w:pStyle w:val="Heading2"/>
      </w:pPr>
      <w:r>
        <w:t xml:space="preserve">5.5 5.5 Empleo formal provincial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empleo-formal"/>
          <w:p>
            <w:pPr>
              <w:pStyle w:val="Compact"/>
              <w:jc w:val="center"/>
            </w:pPr>
            <w:r>
              <w:drawing>
                <wp:inline>
                  <wp:extent cx="4800600" cy="300316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figuras/F38_empleo_tendencia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03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11: Empleo privado formal en La Rioja — evolución mensual.</w:t>
            </w:r>
          </w:p>
          <w:bookmarkEnd w:id="73"/>
        </w:tc>
      </w:tr>
    </w:tbl>
    <w:p>
      <w:pPr>
        <w:pStyle w:val="BodyText"/>
      </w:pPr>
      <w:r>
        <w:t xml:space="preserve">Tres fases claras:</w:t>
      </w:r>
      <w:r>
        <w:t xml:space="preserve"> </w:t>
      </w:r>
      <w:r>
        <w:rPr>
          <w:b/>
          <w:bCs/>
        </w:rPr>
        <w:t xml:space="preserve">auge 2022-2023</w:t>
      </w:r>
      <w:r>
        <w:t xml:space="preserve">,</w:t>
      </w:r>
      <w:r>
        <w:t xml:space="preserve"> </w:t>
      </w:r>
      <w:r>
        <w:rPr>
          <w:b/>
          <w:bCs/>
        </w:rPr>
        <w:t xml:space="preserve">caída 2024</w:t>
      </w:r>
      <w:r>
        <w:t xml:space="preserve">,</w:t>
      </w:r>
      <w:r>
        <w:t xml:space="preserve"> </w:t>
      </w:r>
      <w:r>
        <w:rPr>
          <w:b/>
          <w:bCs/>
        </w:rPr>
        <w:t xml:space="preserve">meseta 2025-2026</w:t>
      </w:r>
      <w:r>
        <w:t xml:space="preserve">.</w:t>
      </w:r>
    </w:p>
    <w:bookmarkEnd w:id="74"/>
    <w:bookmarkStart w:id="79" w:name="empleo-por-sector"/>
    <w:p>
      <w:pPr>
        <w:pStyle w:val="Heading2"/>
      </w:pPr>
      <w:r>
        <w:t xml:space="preserve">5.6 5.6 Empleo por sector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empleo-sector"/>
          <w:p>
            <w:pPr>
              <w:pStyle w:val="Compact"/>
              <w:jc w:val="center"/>
            </w:pPr>
            <w:r>
              <w:drawing>
                <wp:inline>
                  <wp:extent cx="4800600" cy="316912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figuras/F40_empleo_sector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6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12: Empleo por sector en La Rioja.</w:t>
            </w:r>
          </w:p>
          <w:bookmarkEnd w:id="78"/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conclusiones-y-recomendaciones"/>
    <w:p>
      <w:pPr>
        <w:pStyle w:val="Heading1"/>
      </w:pPr>
      <w:r>
        <w:t xml:space="preserve">6. 6. Conclusiones y recomendaciones</w:t>
      </w:r>
    </w:p>
    <w:bookmarkStart w:id="81" w:name="síntesis"/>
    <w:p>
      <w:pPr>
        <w:pStyle w:val="Heading2"/>
      </w:pPr>
      <w:r>
        <w:t xml:space="preserve">6.1 6.1 Síntesis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sector EC riojano consolidó su crecimiento</w:t>
      </w:r>
      <w:r>
        <w:t xml:space="preserve">: los ingresos brutos alcanzaron los $40.955 millones en 2025 (×20,3 vs. 2022) y la recaudación DGIP se multiplicó ×32,9.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Mutación estructural hacia servicios informáticos</w:t>
      </w:r>
      <w:r>
        <w:t xml:space="preserve">: las actividades de informática y consultoría pasaron del 49,8% al 77,1% del ingreso sectorial.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núcleo informático requiere atención</w:t>
      </w:r>
      <w:r>
        <w:t xml:space="preserve">: el empleo del núcleo cayó −36,3% desde el pico de 2023. El crecimiento total del empleo EC depende hoy de los proxies.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Salarios premium verificados</w:t>
      </w:r>
      <w:r>
        <w:t xml:space="preserve">: el código 7290 paga +138% sobre el promedio provincial.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Masa crítica empresarial en consolidación</w:t>
      </w:r>
      <w:r>
        <w:t xml:space="preserve">: 102 empresas EC (2024), con volatilidad entre 2022 (95) y 2025 (84). La intensidad empresarial (31,34 ‰) ubica a La Rioja 7ª de 9 jurisdicciones.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Potencial de escalamiento</w:t>
      </w:r>
      <w:r>
        <w:t xml:space="preserve">: la capacidad de crecimiento autónomo del sector en un contexto provincial adverso refuerza su rol como motor de diversificación económica.</w:t>
      </w:r>
    </w:p>
    <w:bookmarkEnd w:id="81"/>
    <w:bookmarkStart w:id="82" w:name="recomendaciones"/>
    <w:p>
      <w:pPr>
        <w:pStyle w:val="Heading2"/>
      </w:pPr>
      <w:r>
        <w:t xml:space="preserve">6.2 6.2 Recomendaciones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Fortalecer el núcleo informático</w:t>
      </w:r>
      <w:r>
        <w:t xml:space="preserve"> </w:t>
      </w:r>
      <w:r>
        <w:t xml:space="preserve">con incentivos específicos para los códigos 7220, 7250, 7290, 7210, 7300 y 7430, que concentran el empleo tecnológico de mayor calidad y las primas salariales más altas.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Consolidar la masa crítica empresarial</w:t>
      </w:r>
      <w:r>
        <w:t xml:space="preserve"> </w:t>
      </w:r>
      <w:r>
        <w:t xml:space="preserve">acompañando a las empresas EC activas con líneas de financiamiento, capacitación y vinculación con cadenas globales de valor.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Escalar la posición federal</w:t>
      </w:r>
      <w:r>
        <w:t xml:space="preserve"> </w:t>
      </w:r>
      <w:r>
        <w:t xml:space="preserve">tomando como referencia las provincias líderes en intensidad empresarial (CABA, Catamarca).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Aprovechar la recaudación creciente</w:t>
      </w:r>
      <w:r>
        <w:t xml:space="preserve"> </w:t>
      </w:r>
      <w:r>
        <w:t xml:space="preserve">destinando parte del incremento de ingresos DGIP a infraestructura tecnológica, formación de talento local y programas de retención.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Institucionalizar el monitoreo continuo</w:t>
      </w:r>
      <w:r>
        <w:t xml:space="preserve"> </w:t>
      </w:r>
      <w:r>
        <w:t xml:space="preserve">con seguimiento trimestral de los indicadores EC para detectar tempranamente cambios de tendencia.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anexo.-arquitectura-metodológica"/>
    <w:p>
      <w:pPr>
        <w:pStyle w:val="Heading1"/>
      </w:pPr>
      <w:r>
        <w:t xml:space="preserve">Anexo. Arquitectura metodológica</w:t>
      </w:r>
    </w:p>
    <w:p>
      <w:pPr>
        <w:pStyle w:val="FirstParagraph"/>
      </w:pPr>
      <w:r>
        <w:t xml:space="preserve">El sector de la Economía del Conocimiento</w:t>
      </w:r>
      <w:r>
        <w:t xml:space="preserve"> </w:t>
      </w:r>
      <w:r>
        <w:rPr>
          <w:b/>
          <w:bCs/>
        </w:rPr>
        <w:t xml:space="preserve">no tiene un código de actividad propio unificado</w:t>
      </w:r>
      <w:r>
        <w:t xml:space="preserve"> </w:t>
      </w:r>
      <w:r>
        <w:t xml:space="preserve">ni en el sistema tributario ni en el sistema de empleo registrado argentino. Para medir su empleo es necesario construir una</w:t>
      </w:r>
      <w:r>
        <w:t xml:space="preserve"> </w:t>
      </w:r>
      <w:r>
        <w:rPr>
          <w:b/>
          <w:bCs/>
        </w:rPr>
        <w:t xml:space="preserve">definición operativa</w:t>
      </w:r>
      <w:r>
        <w:t xml:space="preserve"> </w:t>
      </w:r>
      <w:r>
        <w:t xml:space="preserve">a partir del cruce de dos nomencladores distintos: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ARCA (ex AFIP)</w:t>
      </w:r>
      <w:r>
        <w:t xml:space="preserve">: clasifica a las empresas según su actividad económica para fines tributarios. En La Rioja, la</w:t>
      </w:r>
      <w:r>
        <w:t xml:space="preserve"> </w:t>
      </w:r>
      <w:r>
        <w:rPr>
          <w:b/>
          <w:bCs/>
        </w:rPr>
        <w:t xml:space="preserve">Dirección General de Ingresos Provinciales (DGIP)</w:t>
      </w:r>
      <w:r>
        <w:t xml:space="preserve"> </w:t>
      </w:r>
      <w:r>
        <w:t xml:space="preserve">define qué actividades generan el denominado</w:t>
      </w:r>
      <w:r>
        <w:t xml:space="preserve"> </w:t>
      </w:r>
      <w:r>
        <w:t xml:space="preserve">“impuesto tecnológico”</w:t>
      </w:r>
      <w:r>
        <w:t xml:space="preserve"> </w:t>
      </w:r>
      <w:r>
        <w:t xml:space="preserve">dentro del régimen de Ingresos Brutos (IIBB).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SIPA-OEDE</w:t>
      </w:r>
      <w:r>
        <w:t xml:space="preserve">: el Sistema Integrado Previsional Argentino registra los puestos de trabajo en relación de dependencia, clasificados por</w:t>
      </w:r>
      <w:r>
        <w:t xml:space="preserve"> </w:t>
      </w:r>
      <w:r>
        <w:rPr>
          <w:b/>
          <w:bCs/>
        </w:rPr>
        <w:t xml:space="preserve">CIIU Rev. 3 a 4 dígitos</w:t>
      </w:r>
      <w:r>
        <w:t xml:space="preserve">. Esta información es procesada y publicada por el</w:t>
      </w:r>
      <w:r>
        <w:t xml:space="preserve"> </w:t>
      </w:r>
      <w:r>
        <w:rPr>
          <w:b/>
          <w:bCs/>
        </w:rPr>
        <w:t xml:space="preserve">Observatorio de Empleo y Dinámica Empresarial (OEDE)</w:t>
      </w:r>
      <w:r>
        <w:t xml:space="preserve"> </w:t>
      </w:r>
      <w:r>
        <w:t xml:space="preserve">de la Secretaría de Trabajo, Empleo y Seguridad Social (STEySS).</w:t>
      </w:r>
    </w:p>
    <w:p>
      <w:pPr>
        <w:pStyle w:val="FirstParagraph"/>
      </w:pPr>
      <w:r>
        <w:t xml:space="preserve">La definición operativa se construye identificando qué códigos CIIU del SIPA corresponden a las actividades que la DGIP de La Rioja clasifica como pertenecientes a la Economía del Conocimiento. El resultado es la</w:t>
      </w:r>
      <w:r>
        <w:t xml:space="preserve"> </w:t>
      </w:r>
      <w:r>
        <w:rPr>
          <w:b/>
          <w:bCs/>
        </w:rPr>
        <w:t xml:space="preserve">Definición ARCA-DGIP</w:t>
      </w:r>
      <w:r>
        <w:t xml:space="preserve">, que incluye</w:t>
      </w:r>
      <w:r>
        <w:t xml:space="preserve"> </w:t>
      </w:r>
      <w:r>
        <w:rPr>
          <w:b/>
          <w:bCs/>
        </w:rPr>
        <w:t xml:space="preserve">8 códigos CIIU Rev. 3</w:t>
      </w:r>
      <w:r>
        <w:t xml:space="preserve"> </w:t>
      </w:r>
      <w:r>
        <w:t xml:space="preserve">a 4 dígitos:</w:t>
      </w:r>
      <w:r>
        <w:t xml:space="preserve"> </w:t>
      </w:r>
      <w:r>
        <w:rPr>
          <w:b/>
          <w:bCs/>
        </w:rPr>
        <w:t xml:space="preserve">7210, 7220, 7250, 7290, 7300, 7421, 7430 y 7499</w:t>
      </w:r>
      <w:r>
        <w:t xml:space="preserve">.</w:t>
      </w:r>
    </w:p>
    <w:p>
      <w:pPr>
        <w:pStyle w:val="BodyText"/>
      </w:pPr>
      <w:r>
        <w:t xml:space="preserve">La fuente estadística utilizada es la serie</w:t>
      </w:r>
      <w:r>
        <w:t xml:space="preserve"> </w:t>
      </w:r>
      <w:r>
        <w:rPr>
          <w:rStyle w:val="VerbatimChar"/>
        </w:rPr>
        <w:t xml:space="preserve">provinciales_serie_empleo_trimestral_4dig_7</w:t>
      </w:r>
      <w:r>
        <w:t xml:space="preserve"> </w:t>
      </w:r>
      <w:r>
        <w:t xml:space="preserve">(hoja</w:t>
      </w:r>
      <w:r>
        <w:t xml:space="preserve"> </w:t>
      </w:r>
      <w:r>
        <w:t xml:space="preserve">“La Rioja”</w:t>
      </w:r>
      <w:r>
        <w:t xml:space="preserve">, SIPA-OEDE), que desagrega el empleo a 4 dígitos del CIIU. Se calcula el</w:t>
      </w:r>
      <w:r>
        <w:t xml:space="preserve"> </w:t>
      </w:r>
      <w:r>
        <w:rPr>
          <w:b/>
          <w:bCs/>
        </w:rPr>
        <w:t xml:space="preserve">promedio simple de los 4 trimestres de cada año</w:t>
      </w:r>
      <w:r>
        <w:t xml:space="preserve">. La unidad de medida es</w:t>
      </w:r>
      <w:r>
        <w:t xml:space="preserve"> </w:t>
      </w:r>
      <w:r>
        <w:rPr>
          <w:b/>
          <w:bCs/>
        </w:rPr>
        <w:t xml:space="preserve">puestos de trabajo registrados</w:t>
      </w:r>
      <w:r>
        <w:t xml:space="preserve">, es decir, relaciones laborales declaradas ante ARCA.</w:t>
      </w:r>
    </w:p>
    <w:p>
      <w:pPr>
        <w:pStyle w:val="BlockText"/>
      </w:pPr>
      <w:r>
        <w:rPr>
          <w:i/>
          <w:iCs/>
        </w:rPr>
        <w:t xml:space="preserve">Fuente: https://www.argentina.gob.ar/trabajo/estadisticas/oede-estadisticas-provinciales</w:t>
      </w:r>
    </w:p>
    <w:bookmarkStart w:id="84" w:name="X0b80d9273ee197223fef896ba92ff46a500f989"/>
    <w:p>
      <w:pPr>
        <w:pStyle w:val="Heading2"/>
      </w:pPr>
      <w:r>
        <w:t xml:space="preserve">6.3 Anexo A.1. Equivalente de códigos</w:t>
      </w:r>
      <w:r>
        <w:t xml:space="preserve"> </w:t>
      </w:r>
      <w:r>
        <w:t xml:space="preserve">“Definición ARCA-DGIP”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12"/>
        <w:gridCol w:w="1716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DGIP (CAILAR)</w:t>
            </w:r>
          </w:p>
        </w:tc>
        <w:tc>
          <w:tcPr/>
          <w:p>
            <w:pPr>
              <w:pStyle w:val="Compact"/>
            </w:pPr>
            <w:r>
              <w:t xml:space="preserve">Actividad DGIP</w:t>
            </w:r>
          </w:p>
        </w:tc>
        <w:tc>
          <w:tcPr/>
          <w:p>
            <w:pPr>
              <w:pStyle w:val="Compact"/>
            </w:pPr>
            <w:r>
              <w:t xml:space="preserve">CIIU Rev. 3</w:t>
            </w:r>
          </w:p>
        </w:tc>
        <w:tc>
          <w:tcPr/>
          <w:p>
            <w:pPr>
              <w:pStyle w:val="Compact"/>
            </w:pPr>
            <w:r>
              <w:t xml:space="preserve">Actividad CIIU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620104</w:t>
            </w:r>
          </w:p>
        </w:tc>
        <w:tc>
          <w:tcPr/>
          <w:p>
            <w:pPr>
              <w:pStyle w:val="Compact"/>
            </w:pPr>
            <w:r>
              <w:t xml:space="preserve">Servicios de consultores en informática y suministros de programas de informática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7220</w:t>
            </w:r>
          </w:p>
        </w:tc>
        <w:tc>
          <w:tcPr/>
          <w:p>
            <w:pPr>
              <w:pStyle w:val="Compact"/>
            </w:pPr>
            <w:r>
              <w:t xml:space="preserve">Servicios de consultores en informática y suministros de programas de informática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620300</w:t>
            </w:r>
          </w:p>
        </w:tc>
        <w:tc>
          <w:tcPr/>
          <w:p>
            <w:pPr>
              <w:pStyle w:val="Compact"/>
            </w:pPr>
            <w:r>
              <w:t xml:space="preserve">Servicios de consultores en tecnología de la información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7210</w:t>
            </w:r>
          </w:p>
        </w:tc>
        <w:tc>
          <w:tcPr/>
          <w:p>
            <w:pPr>
              <w:pStyle w:val="Compact"/>
            </w:pPr>
            <w:r>
              <w:t xml:space="preserve">Servicios de consultores en equipo de informática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620900</w:t>
            </w:r>
          </w:p>
        </w:tc>
        <w:tc>
          <w:tcPr/>
          <w:p>
            <w:pPr>
              <w:pStyle w:val="Compact"/>
            </w:pPr>
            <w:r>
              <w:t xml:space="preserve">Servicios de informática n.c.p.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7290</w:t>
            </w:r>
          </w:p>
        </w:tc>
        <w:tc>
          <w:tcPr/>
          <w:p>
            <w:pPr>
              <w:pStyle w:val="Compact"/>
            </w:pPr>
            <w:r>
              <w:t xml:space="preserve">Actividades de informática n.c.p.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711002</w:t>
            </w:r>
          </w:p>
        </w:tc>
        <w:tc>
          <w:tcPr/>
          <w:p>
            <w:pPr>
              <w:pStyle w:val="Compact"/>
            </w:pPr>
            <w:r>
              <w:t xml:space="preserve">Servicios geológicos y de prospección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7421</w:t>
            </w:r>
          </w:p>
        </w:tc>
        <w:tc>
          <w:tcPr/>
          <w:p>
            <w:pPr>
              <w:pStyle w:val="Compact"/>
            </w:pPr>
            <w:r>
              <w:t xml:space="preserve">Servicios de arquitectura e ingeniería y actividades conexas de asesoramiento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721020</w:t>
            </w:r>
          </w:p>
        </w:tc>
        <w:tc>
          <w:tcPr/>
          <w:p>
            <w:pPr>
              <w:pStyle w:val="Compact"/>
            </w:pPr>
            <w:r>
              <w:t xml:space="preserve">Investigación y desarrollo experimental en el campo de las ciencias médicas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7300</w:t>
            </w:r>
          </w:p>
        </w:tc>
        <w:tc>
          <w:tcPr/>
          <w:p>
            <w:pPr>
              <w:pStyle w:val="Compact"/>
            </w:pPr>
            <w:r>
              <w:t xml:space="preserve">Investigación y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721030</w:t>
            </w:r>
          </w:p>
        </w:tc>
        <w:tc>
          <w:tcPr/>
          <w:p>
            <w:pPr>
              <w:pStyle w:val="Compact"/>
            </w:pPr>
            <w:r>
              <w:t xml:space="preserve">Investigación y desarrollo experimental en el campo de las ciencias agropecuarias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7300</w:t>
            </w:r>
          </w:p>
        </w:tc>
        <w:tc>
          <w:tcPr/>
          <w:p>
            <w:pPr>
              <w:pStyle w:val="Compact"/>
            </w:pPr>
            <w:r>
              <w:t xml:space="preserve">Investigación y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721090</w:t>
            </w:r>
          </w:p>
        </w:tc>
        <w:tc>
          <w:tcPr/>
          <w:p>
            <w:pPr>
              <w:pStyle w:val="Compact"/>
            </w:pPr>
            <w:r>
              <w:t xml:space="preserve">Investigación y desarrollo experimental en el campo de las ciencias exactas y naturales n.c.p.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7300</w:t>
            </w:r>
          </w:p>
        </w:tc>
        <w:tc>
          <w:tcPr/>
          <w:p>
            <w:pPr>
              <w:pStyle w:val="Compact"/>
            </w:pPr>
            <w:r>
              <w:t xml:space="preserve">Investigación y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731009</w:t>
            </w:r>
          </w:p>
        </w:tc>
        <w:tc>
          <w:tcPr/>
          <w:p>
            <w:pPr>
              <w:pStyle w:val="Compact"/>
            </w:pPr>
            <w:r>
              <w:t xml:space="preserve">Servicios de publicidad n.c.p.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7430</w:t>
            </w:r>
          </w:p>
        </w:tc>
        <w:tc>
          <w:tcPr/>
          <w:p>
            <w:pPr>
              <w:pStyle w:val="Compact"/>
            </w:pPr>
            <w:r>
              <w:t xml:space="preserve">Servicio de Publicidad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741000</w:t>
            </w:r>
          </w:p>
        </w:tc>
        <w:tc>
          <w:tcPr/>
          <w:p>
            <w:pPr>
              <w:pStyle w:val="Compact"/>
            </w:pPr>
            <w:r>
              <w:t xml:space="preserve">Servicios de diseño especializado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7499</w:t>
            </w:r>
          </w:p>
        </w:tc>
        <w:tc>
          <w:tcPr/>
          <w:p>
            <w:pPr>
              <w:pStyle w:val="Compact"/>
            </w:pPr>
            <w:r>
              <w:t xml:space="preserve">Servicios empresariales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749001</w:t>
            </w:r>
          </w:p>
        </w:tc>
        <w:tc>
          <w:tcPr/>
          <w:p>
            <w:pPr>
              <w:pStyle w:val="Compact"/>
            </w:pPr>
            <w:r>
              <w:t xml:space="preserve">Servicios de traducción e interpretación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7499</w:t>
            </w:r>
          </w:p>
        </w:tc>
        <w:tc>
          <w:tcPr/>
          <w:p>
            <w:pPr>
              <w:pStyle w:val="Compact"/>
            </w:pPr>
            <w:r>
              <w:t xml:space="preserve">Servicios empresariales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951100</w:t>
            </w:r>
          </w:p>
        </w:tc>
        <w:tc>
          <w:tcPr/>
          <w:p>
            <w:pPr>
              <w:pStyle w:val="Compact"/>
            </w:pPr>
            <w:r>
              <w:t xml:space="preserve">Reparación y mantenimiento de equipos informáticos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7250</w:t>
            </w:r>
          </w:p>
        </w:tc>
        <w:tc>
          <w:tcPr/>
          <w:p>
            <w:pPr>
              <w:pStyle w:val="Compact"/>
            </w:pPr>
            <w:r>
              <w:t xml:space="preserve">Mantenimiento y reparación de maquinaria de oficina, contabilidad e informática</w:t>
            </w:r>
          </w:p>
        </w:tc>
      </w:tr>
    </w:tbl>
    <w:bookmarkEnd w:id="84"/>
    <w:bookmarkStart w:id="85" w:name="X429c3d7a755fe849f5a98356d814612f401f301"/>
    <w:p>
      <w:pPr>
        <w:pStyle w:val="Heading2"/>
      </w:pPr>
      <w:r>
        <w:t xml:space="preserve">6.4 Anexo A.2. Núcleo informático vs. definición amplia</w:t>
      </w:r>
    </w:p>
    <w:p>
      <w:pPr>
        <w:pStyle w:val="FirstParagraph"/>
      </w:pPr>
      <w:r>
        <w:t xml:space="preserve">Dentro de la Definición ARCA-DGIP se distinguen</w:t>
      </w:r>
      <w:r>
        <w:t xml:space="preserve"> </w:t>
      </w:r>
      <w:r>
        <w:rPr>
          <w:b/>
          <w:bCs/>
        </w:rPr>
        <w:t xml:space="preserve">dos subconjuntos</w:t>
      </w:r>
      <w:r>
        <w:t xml:space="preserve"> </w:t>
      </w:r>
      <w:r>
        <w:t xml:space="preserve">con comportamiento diferenciado: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Núcleo informático</w:t>
      </w:r>
      <w:r>
        <w:t xml:space="preserve"> </w:t>
      </w:r>
      <w:r>
        <w:t xml:space="preserve">(CIIU</w:t>
      </w:r>
      <w:r>
        <w:t xml:space="preserve"> </w:t>
      </w:r>
      <w:r>
        <w:rPr>
          <w:b/>
          <w:bCs/>
        </w:rPr>
        <w:t xml:space="preserve">7220 + 7210 + 7290 + 7300 + 7430 + 7250</w:t>
      </w:r>
      <w:r>
        <w:t xml:space="preserve">): el subconjunto más puro de la EC. Contiene las actividades exclusivamente tecnológicas y de mayor densidad de conocimiento, con los salarios más altos del sector. Es el grupo de referencia para el análisis de calidad del empleo.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Definición amplia ARCA-DGIP</w:t>
      </w:r>
      <w:r>
        <w:t xml:space="preserve"> </w:t>
      </w:r>
      <w:r>
        <w:t xml:space="preserve">(los 8 códigos CIIU): usada para el conteo total de puestos y empresas. Incorpora las</w:t>
      </w:r>
      <w:r>
        <w:t xml:space="preserve"> </w:t>
      </w:r>
      <w:r>
        <w:rPr>
          <w:b/>
          <w:bCs/>
        </w:rPr>
        <w:t xml:space="preserve">ramas proxy</w:t>
      </w:r>
      <w:r>
        <w:t xml:space="preserve"> </w:t>
      </w:r>
      <w:r>
        <w:t xml:space="preserve">(7421 y 7499) que, si bien incluyen actividades EC, también engloban más servicios que no forman parte del sector y no permiten aislarlos del resto.</w:t>
      </w:r>
    </w:p>
    <w:p>
      <w:pPr>
        <w:pStyle w:val="BlockText"/>
      </w:pPr>
      <w:r>
        <w:rPr>
          <w:b/>
          <w:bCs/>
        </w:rPr>
        <w:t xml:space="preserve">Dato clave</w:t>
      </w:r>
      <w:r>
        <w:t xml:space="preserve">: los</w:t>
      </w:r>
      <w:r>
        <w:t xml:space="preserve"> </w:t>
      </w:r>
      <w:r>
        <w:rPr>
          <w:b/>
          <w:bCs/>
        </w:rPr>
        <w:t xml:space="preserve">521 puestos</w:t>
      </w:r>
      <w:r>
        <w:t xml:space="preserve"> </w:t>
      </w:r>
      <w:r>
        <w:t xml:space="preserve">del informe corresponden a la</w:t>
      </w:r>
      <w:r>
        <w:t xml:space="preserve"> </w:t>
      </w:r>
      <w:r>
        <w:rPr>
          <w:b/>
          <w:bCs/>
        </w:rPr>
        <w:t xml:space="preserve">Definición amplia ARCA-DGIP</w:t>
      </w:r>
      <w:r>
        <w:t xml:space="preserve"> </w:t>
      </w:r>
      <w:r>
        <w:t xml:space="preserve">(los 8 códigos).</w:t>
      </w:r>
    </w:p>
    <w:bookmarkEnd w:id="85"/>
    <w:bookmarkStart w:id="86" w:name="anexo-a.3.-ramas-proxy"/>
    <w:p>
      <w:pPr>
        <w:pStyle w:val="Heading2"/>
      </w:pPr>
      <w:r>
        <w:t xml:space="preserve">6.5 Anexo A.3. Ramas proxy</w:t>
      </w:r>
    </w:p>
    <w:p>
      <w:pPr>
        <w:pStyle w:val="FirstParagraph"/>
      </w:pPr>
      <w:r>
        <w:t xml:space="preserve">El SIPA clasifica el empleo a nivel de CIIU 4 dígitos, pero</w:t>
      </w:r>
      <w:r>
        <w:t xml:space="preserve"> </w:t>
      </w:r>
      <w:r>
        <w:rPr>
          <w:b/>
          <w:bCs/>
        </w:rPr>
        <w:t xml:space="preserve">no ofrece mayor desagregación</w:t>
      </w:r>
      <w:r>
        <w:t xml:space="preserve">. Esto genera una limitación estructural: ciertos códigos CIIU agrupan actividades que son genuinamente parte de la EC junto con otras que no lo son, y resulta imposible separar ambos grupos con los datos disponibles. Es por ello que se los utiliza como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— es decir, como un reemplazo, aproximación o indicador indirecto.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dos códigos proxy</w:t>
      </w:r>
      <w:r>
        <w:t xml:space="preserve"> </w:t>
      </w:r>
      <w:r>
        <w:t xml:space="preserve">incluidos en la Definición ARCA-DGIP son: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CIIU 7421 — Servicios de arquitectura e ingeniería y actividades conexas de asesoramiento técnico</w:t>
      </w:r>
      <w:r>
        <w:t xml:space="preserve">: dentro de este código conviven ingenieros de software e ingenieros de sistemas (genuinamente EC) con arquitectos, geólogos, topógrafos y otros profesionales que no pertenecen al sector. En La Rioja, el peso minero y geológico de la economía provincial hace que esta rama sea particularmente heterogénea.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CIIU 7499 — Servicios empresariales n.c.p.</w:t>
      </w:r>
      <w:r>
        <w:t xml:space="preserve">: incluye consultores de negocios tecnológicos y empresas de servicios digitales junto con una amplia variedad de servicios empresariales genéricos que no tienen relación con la EC.</w:t>
      </w:r>
    </w:p>
    <w:bookmarkEnd w:id="86"/>
    <w:bookmarkStart w:id="87" w:name="X8d440b6f53b212d23257ca5f71498e59fe710a7"/>
    <w:p>
      <w:pPr>
        <w:pStyle w:val="Heading2"/>
      </w:pPr>
      <w:r>
        <w:t xml:space="preserve">6.6 Anexo A.4. Nota metodológica sobre disponibilidad de datos</w:t>
      </w:r>
    </w:p>
    <w:p>
      <w:pPr>
        <w:pStyle w:val="FirstParagraph"/>
      </w:pPr>
      <w:r>
        <w:t xml:space="preserve">Si bien el núcleo informático se define formalmente con</w:t>
      </w:r>
      <w:r>
        <w:t xml:space="preserve"> </w:t>
      </w:r>
      <w:r>
        <w:rPr>
          <w:b/>
          <w:bCs/>
        </w:rPr>
        <w:t xml:space="preserve">6 códigos CIIU</w:t>
      </w:r>
      <w:r>
        <w:t xml:space="preserve"> </w:t>
      </w:r>
      <w:r>
        <w:t xml:space="preserve">(7210, 7220, 7250, 7290, 7300 y 7430), SIPA-OEDE</w:t>
      </w:r>
      <w:r>
        <w:t xml:space="preserve"> </w:t>
      </w:r>
      <w:r>
        <w:rPr>
          <w:b/>
          <w:bCs/>
        </w:rPr>
        <w:t xml:space="preserve">no publica serie de empleo para todos ellos</w:t>
      </w:r>
      <w:r>
        <w:t xml:space="preserve"> </w:t>
      </w:r>
      <w:r>
        <w:t xml:space="preserve">en La Rioja: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CIIU</w:t>
            </w:r>
          </w:p>
        </w:tc>
        <w:tc>
          <w:tcPr/>
          <w:p>
            <w:pPr>
              <w:pStyle w:val="Compact"/>
            </w:pPr>
            <w:r>
              <w:t xml:space="preserve">Rama</w:t>
            </w:r>
          </w:p>
        </w:tc>
        <w:tc>
          <w:tcPr/>
          <w:p>
            <w:pPr>
              <w:pStyle w:val="Compact"/>
            </w:pPr>
            <w:r>
              <w:t xml:space="preserve">Disponibilidad 2022–2025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7210</w:t>
            </w:r>
          </w:p>
        </w:tc>
        <w:tc>
          <w:tcPr/>
          <w:p>
            <w:pPr>
              <w:pStyle w:val="Compact"/>
            </w:pPr>
            <w:r>
              <w:t xml:space="preserve">Consultores en equipo de informática</w:t>
            </w:r>
          </w:p>
        </w:tc>
        <w:tc>
          <w:tcPr/>
          <w:p>
            <w:pPr>
              <w:pStyle w:val="Compact"/>
            </w:pPr>
            <w:r>
              <w:t xml:space="preserve">Sin dato publicado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7220</w:t>
            </w:r>
          </w:p>
        </w:tc>
        <w:tc>
          <w:tcPr/>
          <w:p>
            <w:pPr>
              <w:pStyle w:val="Compact"/>
            </w:pPr>
            <w:r>
              <w:t xml:space="preserve">Consultores en informática</w:t>
            </w:r>
          </w:p>
        </w:tc>
        <w:tc>
          <w:tcPr/>
          <w:p>
            <w:pPr>
              <w:pStyle w:val="Compact"/>
            </w:pPr>
            <w:r>
              <w:t xml:space="preserve">Serie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7250</w:t>
            </w:r>
          </w:p>
        </w:tc>
        <w:tc>
          <w:tcPr/>
          <w:p>
            <w:pPr>
              <w:pStyle w:val="Compact"/>
            </w:pPr>
            <w:r>
              <w:t xml:space="preserve">Mantenimiento y reparación</w:t>
            </w:r>
          </w:p>
        </w:tc>
        <w:tc>
          <w:tcPr/>
          <w:p>
            <w:pPr>
              <w:pStyle w:val="Compact"/>
            </w:pPr>
            <w:r>
              <w:t xml:space="preserve">2023–2025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7290</w:t>
            </w:r>
          </w:p>
        </w:tc>
        <w:tc>
          <w:tcPr/>
          <w:p>
            <w:pPr>
              <w:pStyle w:val="Compact"/>
            </w:pPr>
            <w:r>
              <w:t xml:space="preserve">Informática n.c.p.</w:t>
            </w:r>
          </w:p>
        </w:tc>
        <w:tc>
          <w:tcPr/>
          <w:p>
            <w:pPr>
              <w:pStyle w:val="Compact"/>
            </w:pPr>
            <w:r>
              <w:t xml:space="preserve">Serie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7300</w:t>
            </w:r>
          </w:p>
        </w:tc>
        <w:tc>
          <w:tcPr/>
          <w:p>
            <w:pPr>
              <w:pStyle w:val="Compact"/>
            </w:pPr>
            <w:r>
              <w:t xml:space="preserve">Investigación y desarrollo</w:t>
            </w:r>
          </w:p>
        </w:tc>
        <w:tc>
          <w:tcPr/>
          <w:p>
            <w:pPr>
              <w:pStyle w:val="Compact"/>
            </w:pPr>
            <w:r>
              <w:t xml:space="preserve">Sin dato publicado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7430</w:t>
            </w:r>
          </w:p>
        </w:tc>
        <w:tc>
          <w:tcPr/>
          <w:p>
            <w:pPr>
              <w:pStyle w:val="Compact"/>
            </w:pPr>
            <w:r>
              <w:t xml:space="preserve">Servicios de publicidad</w:t>
            </w:r>
          </w:p>
        </w:tc>
        <w:tc>
          <w:tcPr/>
          <w:p>
            <w:pPr>
              <w:pStyle w:val="Compact"/>
            </w:pPr>
            <w:r>
              <w:t xml:space="preserve">2022–2023</w:t>
            </w:r>
          </w:p>
        </w:tc>
      </w:tr>
    </w:tbl>
    <w:p>
      <w:pPr>
        <w:pStyle w:val="BodyText"/>
      </w:pPr>
      <w:r>
        <w:t xml:space="preserve">Por lo tanto, el conteo efectivo del núcleo informático para 2025 es de</w:t>
      </w:r>
      <w:r>
        <w:t xml:space="preserve"> </w:t>
      </w:r>
      <w:r>
        <w:rPr>
          <w:b/>
          <w:bCs/>
        </w:rPr>
        <w:t xml:space="preserve">63,8 puestos</w:t>
      </w:r>
      <w:r>
        <w:t xml:space="preserve"> </w:t>
      </w:r>
      <w:r>
        <w:t xml:space="preserve">correspondientes a los 3 códigos con serie disponible (7220 + 7250 + 7290).</w:t>
      </w:r>
    </w:p>
    <w:bookmarkEnd w:id="87"/>
    <w:bookmarkStart w:id="88" w:name="anexo-a.5.-glosario-técnico"/>
    <w:p>
      <w:pPr>
        <w:pStyle w:val="Heading2"/>
      </w:pPr>
      <w:r>
        <w:t xml:space="preserve">6.7 Anexo A.5. Glosario técnico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ARCA (ex AFIP)</w:t>
            </w:r>
          </w:p>
        </w:tc>
        <w:tc>
          <w:tcPr/>
          <w:p>
            <w:pPr>
              <w:pStyle w:val="Compact"/>
            </w:pPr>
            <w:r>
              <w:t xml:space="preserve">Agencia de Recaudación y Control Aduanero. Organismo nacional que administra la recaudación tributaria y clasifica a las empresas según su actividad económica para fines fiscales.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SIPA</w:t>
            </w:r>
          </w:p>
        </w:tc>
        <w:tc>
          <w:tcPr/>
          <w:p>
            <w:pPr>
              <w:pStyle w:val="Compact"/>
            </w:pPr>
            <w:r>
              <w:t xml:space="preserve">Sistema Integrado Previsional Argentino. Registro nacional de trabajadores en relación de dependencia. Base de datos a partir de la cual se construyen las estadísticas de empleo registrado.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OEDE</w:t>
            </w:r>
          </w:p>
        </w:tc>
        <w:tc>
          <w:tcPr/>
          <w:p>
            <w:pPr>
              <w:pStyle w:val="Compact"/>
            </w:pPr>
            <w:r>
              <w:t xml:space="preserve">Observatorio de Empleo y Dinámica Empresarial. Dependiente de la Secretaría de Trabajo, Empleo y Seguridad Social (STEySS). Procesa y publica las estadísticas de empleo del SIPA.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DGIP</w:t>
            </w:r>
          </w:p>
        </w:tc>
        <w:tc>
          <w:tcPr/>
          <w:p>
            <w:pPr>
              <w:pStyle w:val="Compact"/>
            </w:pPr>
            <w:r>
              <w:t xml:space="preserve">Dirección General de Ingresos Provinciales de La Rioja. Define qué actividades generan el impuesto tecnológico dentro del régimen de Ingresos Brutos provincial.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CIIU Rev. 3</w:t>
            </w:r>
          </w:p>
        </w:tc>
        <w:tc>
          <w:tcPr/>
          <w:p>
            <w:pPr>
              <w:pStyle w:val="Compact"/>
            </w:pPr>
            <w:r>
              <w:t xml:space="preserve">Clasificación Industrial Internacional Uniforme de todas las Actividades Económicas, Revisión 3. Nomenclador internacional que organiza las actividades económicas en códigos de 4 dígitos.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IIBB</w:t>
            </w:r>
          </w:p>
        </w:tc>
        <w:tc>
          <w:tcPr/>
          <w:p>
            <w:pPr>
              <w:pStyle w:val="Compact"/>
            </w:pPr>
            <w:r>
              <w:t xml:space="preserve">Ingresos Brutos. Impuesto provincial que grava los ingresos generados por el ejercicio de actividades económicas.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Rama proxy</w:t>
            </w:r>
          </w:p>
        </w:tc>
        <w:tc>
          <w:tcPr/>
          <w:p>
            <w:pPr>
              <w:pStyle w:val="Compact"/>
            </w:pPr>
            <w:r>
              <w:t xml:space="preserve">Código CIIU que agrupa actividades de la Economía del Conocimiento junto con otras actividades no-EC, sin posibilidad de desagregación adicional con los datos disponibles.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Núcleo informático</w:t>
            </w:r>
          </w:p>
        </w:tc>
        <w:tc>
          <w:tcPr/>
          <w:p>
            <w:pPr>
              <w:pStyle w:val="Compact"/>
            </w:pPr>
            <w:r>
              <w:t xml:space="preserve">Subconjunto de la Definición ARCA-DGIP integrado por los CIIU</w:t>
            </w:r>
            <w:r>
              <w:t xml:space="preserve"> </w:t>
            </w:r>
            <w:r>
              <w:rPr>
                <w:b/>
                <w:bCs/>
              </w:rPr>
              <w:t xml:space="preserve">7220</w:t>
            </w:r>
            <w:r>
              <w:t xml:space="preserve"> </w:t>
            </w:r>
            <w:r>
              <w:t xml:space="preserve">(Consultores informáticos),</w:t>
            </w:r>
            <w:r>
              <w:t xml:space="preserve"> </w:t>
            </w:r>
            <w:r>
              <w:rPr>
                <w:b/>
                <w:bCs/>
              </w:rPr>
              <w:t xml:space="preserve">7210</w:t>
            </w:r>
            <w:r>
              <w:t xml:space="preserve"> </w:t>
            </w:r>
            <w:r>
              <w:t xml:space="preserve">(Consultores en equipo informático),</w:t>
            </w:r>
            <w:r>
              <w:t xml:space="preserve"> </w:t>
            </w:r>
            <w:r>
              <w:rPr>
                <w:b/>
                <w:bCs/>
              </w:rPr>
              <w:t xml:space="preserve">7290</w:t>
            </w:r>
            <w:r>
              <w:t xml:space="preserve"> </w:t>
            </w:r>
            <w:r>
              <w:t xml:space="preserve">(Informática n.c.p.),</w:t>
            </w:r>
            <w:r>
              <w:t xml:space="preserve"> </w:t>
            </w:r>
            <w:r>
              <w:rPr>
                <w:b/>
                <w:bCs/>
              </w:rPr>
              <w:t xml:space="preserve">7300</w:t>
            </w:r>
            <w:r>
              <w:t xml:space="preserve"> </w:t>
            </w:r>
            <w:r>
              <w:t xml:space="preserve">(I+D),</w:t>
            </w:r>
            <w:r>
              <w:t xml:space="preserve"> </w:t>
            </w:r>
            <w:r>
              <w:rPr>
                <w:b/>
                <w:bCs/>
              </w:rPr>
              <w:t xml:space="preserve">7430</w:t>
            </w:r>
            <w:r>
              <w:t xml:space="preserve"> </w:t>
            </w:r>
            <w:r>
              <w:t xml:space="preserve">(Publicidad) y</w:t>
            </w:r>
            <w:r>
              <w:t xml:space="preserve"> </w:t>
            </w:r>
            <w:r>
              <w:rPr>
                <w:b/>
                <w:bCs/>
              </w:rPr>
              <w:t xml:space="preserve">7250</w:t>
            </w:r>
            <w:r>
              <w:t xml:space="preserve"> </w:t>
            </w:r>
            <w:r>
              <w:t xml:space="preserve">(Reparación informática). Constituye el grupo de actividades más puras del sector EC.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Definición amplia ARCA-DGIP</w:t>
            </w:r>
          </w:p>
        </w:tc>
        <w:tc>
          <w:tcPr/>
          <w:p>
            <w:pPr>
              <w:pStyle w:val="Compact"/>
            </w:pPr>
            <w:r>
              <w:t xml:space="preserve">Universo completo de 8 códigos CIIU que integran la EC según ARCA-DGIP: 7210, 7220, 7250, 7290, 7300, 7421, 7430 y 7499. Usada para el conteo total de puestos y empresas del sector.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Fuente: SIPA-OEDE (STEySS), DGIP La Rioja, definición ARCA-DGIP. Procesamiento y análisis: [Nombre y Apellido], Licenciada en Economía — Especialista en datos, innovación y desarrollo tecnológico. Documento de acompañamiento del dashboard sectorial.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47" Target="media/rId47.png" /><Relationship Type="http://schemas.openxmlformats.org/officeDocument/2006/relationships/image" Id="rId36" Target="media/rId36.png" /><Relationship Type="http://schemas.openxmlformats.org/officeDocument/2006/relationships/image" Id="rId55" Target="media/rId55.png" /><Relationship Type="http://schemas.openxmlformats.org/officeDocument/2006/relationships/image" Id="rId41" Target="media/rId41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60" Target="media/rId60.png" /><Relationship Type="http://schemas.openxmlformats.org/officeDocument/2006/relationships/image" Id="rId12" Target="media/rId12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Economía del Conocimiento en La Rioja</dc:title>
  <dc:creator>[Nombre y Apellido]</dc:creator>
  <dc:language>es</dc:language>
  <cp:keywords/>
  <dcterms:created xsi:type="dcterms:W3CDTF">2026-09-27T21:59:38Z</dcterms:created>
  <dcterms:modified xsi:type="dcterms:W3CDTF">2026-09-27T21:59:38Z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septiembre 2026</vt:lpwstr>
  </property>
  <property fmtid="{D5CDD505-2E9C-101B-9397-08002B2CF9AE}" pid="8" name="date-format">
    <vt:lpwstr>MMMM YYYY</vt:lpwstr>
  </property>
  <property fmtid="{D5CDD505-2E9C-101B-9397-08002B2CF9AE}" pid="9" name="execute">
    <vt:lpwstr/>
  </property>
  <property fmtid="{D5CDD505-2E9C-101B-9397-08002B2CF9AE}" pid="10" name="fig-cap-location">
    <vt:lpwstr>bottom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Informe 2022–2025 — Documento de acompañamiento del dashboard sectorial</vt:lpwstr>
  </property>
  <property fmtid="{D5CDD505-2E9C-101B-9397-08002B2CF9AE}" pid="16" name="toc-title">
    <vt:lpwstr>Tabla de contenidos</vt:lpwstr>
  </property>
</Properties>
</file>