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0"/>
      </w:pPr>
    </w:p>
    <w:p>
      <w:pPr>
        <w:pStyle w:val="Eyebrow"/>
      </w:pPr>
      <w:r>
        <w:t xml:space="preserve">Quarterly operations report</w:t>
      </w:r>
    </w:p>
    <w:p>
      <w:pPr>
        <w:pStyle w:val="ReportTitle"/>
      </w:pPr>
      <w:r>
        <w:rPr>
          <w:b/>
          <w:bCs/>
          <w:color w:val="A8431F"/>
        </w:rPr>
        <w:t xml:space="preserve">[QUARTER]</w:t>
      </w:r>
      <w:r>
        <w:t xml:space="preserve"> operations report</w:t>
      </w:r>
    </w:p>
    <w:p>
      <w:pPr>
        <w:pBdr>
          <w:bottom w:val="single" w:color="A8431F" w:sz="18" w:space="1"/>
        </w:pBdr>
        <w:spacing w:after="420" w:before="40"/>
      </w:pPr>
      <w:r>
        <w:t xml:space="preserve"/>
      </w:r>
    </w:p>
    <w:p>
      <w:pPr>
        <w:pStyle w:val="CoverMeta"/>
      </w:pPr>
      <w:r>
        <w:rPr>
          <w:color w:val="6B7684"/>
        </w:rPr>
        <w:t xml:space="preserve">Prepared for  </w:t>
      </w:r>
      <w:r>
        <w:rPr>
          <w:b/>
          <w:bCs/>
          <w:color w:val="A8431F"/>
        </w:rPr>
        <w:t xml:space="preserve">[CLIENT NAME]</w:t>
      </w:r>
    </w:p>
    <w:p>
      <w:pPr>
        <w:pStyle w:val="CoverMeta"/>
      </w:pPr>
      <w:r>
        <w:rPr>
          <w:color w:val="6B7684"/>
        </w:rPr>
        <w:t xml:space="preserve">Sites covered  </w:t>
      </w:r>
      <w:r>
        <w:rPr>
          <w:b/>
          <w:bCs/>
          <w:color w:val="A8431F"/>
        </w:rPr>
        <w:t xml:space="preserve">[NUMBER]</w:t>
      </w:r>
      <w:r>
        <w:t xml:space="preserve"> sites</w:t>
      </w:r>
    </w:p>
    <w:p>
      <w:pPr>
        <w:pStyle w:val="CoverMeta"/>
      </w:pPr>
      <w:r>
        <w:rPr>
          <w:color w:val="6B7684"/>
        </w:rPr>
        <w:t xml:space="preserve">Reporting period  </w:t>
      </w:r>
      <w:r>
        <w:rPr>
          <w:b/>
          <w:bCs/>
          <w:color w:val="A8431F"/>
        </w:rPr>
        <w:t xml:space="preserve">[START DATE]</w:t>
      </w:r>
      <w:r>
        <w:t xml:space="preserve"> to </w:t>
      </w:r>
      <w:r>
        <w:rPr>
          <w:b/>
          <w:bCs/>
          <w:color w:val="A8431F"/>
        </w:rPr>
        <w:t xml:space="preserve">[END DATE]</w:t>
      </w:r>
    </w:p>
    <w:p>
      <w:pPr>
        <w:pStyle w:val="CoverMeta"/>
      </w:pPr>
      <w:r>
        <w:rPr>
          <w:color w:val="6B7684"/>
        </w:rPr>
        <w:t xml:space="preserve">Prepared by  </w:t>
      </w:r>
      <w:r>
        <w:rPr>
          <w:b/>
          <w:bCs/>
          <w:color w:val="A8431F"/>
        </w:rPr>
        <w:t xml:space="preserve">[AUTHOR]</w:t>
      </w:r>
      <w:r>
        <w:t xml:space="preserve">, </w:t>
      </w:r>
      <w:r>
        <w:rPr>
          <w:b/>
          <w:bCs/>
          <w:color w:val="A8431F"/>
        </w:rPr>
        <w:t xml:space="preserve">[ROLE]</w:t>
      </w:r>
    </w:p>
    <w:p>
      <w:pPr>
        <w:pStyle w:val="CoverMeta"/>
      </w:pPr>
      <w:r>
        <w:rPr>
          <w:color w:val="6B7684"/>
        </w:rPr>
        <w:t xml:space="preserve">Issued  </w:t>
      </w:r>
      <w:r>
        <w:rPr>
          <w:b/>
          <w:bCs/>
          <w:color w:val="A8431F"/>
        </w:rPr>
        <w:t xml:space="preserve">[DATE]</w:t>
      </w:r>
    </w:p>
    <w:p>
      <w:pPr>
        <w:spacing w:before="2200"/>
      </w:pPr>
      <w:r>
        <w:rPr>
          <w:rFonts w:ascii="Georgia" w:cs="Georgia" w:eastAsia="Georgia" w:hAnsi="Georgia"/>
          <w:b/>
          <w:bCs/>
          <w:color w:val="1C2A39"/>
          <w:sz w:val="22"/>
          <w:szCs w:val="22"/>
        </w:rPr>
        <w:t xml:space="preserve">Northwind Facilities</w:t>
      </w:r>
    </w:p>
    <w:p>
      <w:r>
        <w:rPr>
          <w:rFonts w:ascii="Calibri" w:cs="Calibri" w:eastAsia="Calibri" w:hAnsi="Calibri"/>
          <w:color w:val="6B7684"/>
          <w:sz w:val="17"/>
          <w:szCs w:val="17"/>
        </w:rPr>
        <w:t xml:space="preserve">Template · replace every highlighted field</w:t>
      </w:r>
    </w:p>
    <w:p>
      <w:r>
        <w:br w:type="page"/>
      </w:r>
    </w:p>
    <w:p>
      <w:pPr>
        <w:pStyle w:val="SectionH"/>
      </w:pPr>
      <w:r>
        <w:t xml:space="preserve">Contents</w:t>
      </w:r>
    </w:p>
    <w:p>
      <w:pPr>
        <w:pStyle w:val="BodyTextR"/>
        <w:tabs>
          <w:tab w:val="right" w:pos="9026" w:leader="dot"/>
        </w:tabs>
        <w:spacing w:after="100" w:before="0"/>
      </w:pPr>
      <w:r>
        <w:t xml:space="preserve">Summary</w:t>
      </w:r>
      <w:r>
        <w:tab/>
      </w:r>
      <w:r>
        <w:t xml:space="preserve">3</w:t>
      </w:r>
    </w:p>
    <w:p>
      <w:pPr>
        <w:pStyle w:val="BodyTextR"/>
        <w:tabs>
          <w:tab w:val="right" w:pos="9026" w:leader="dot"/>
        </w:tabs>
        <w:spacing w:after="100" w:before="0"/>
      </w:pPr>
      <w:r>
        <w:t xml:space="preserve">Performance by site</w:t>
      </w:r>
      <w:r>
        <w:tab/>
      </w:r>
      <w:r>
        <w:t xml:space="preserve">3</w:t>
      </w:r>
    </w:p>
    <w:p>
      <w:pPr>
        <w:pStyle w:val="BodyTextR"/>
        <w:tabs>
          <w:tab w:val="right" w:pos="9026" w:leader="dot"/>
        </w:tabs>
        <w:spacing w:after="100" w:before="0"/>
      </w:pPr>
      <w:r>
        <w:t xml:space="preserve">Incidents and actions</w:t>
      </w:r>
      <w:r>
        <w:tab/>
      </w:r>
      <w:r>
        <w:t xml:space="preserve">3</w:t>
      </w:r>
    </w:p>
    <w:p>
      <w:pPr>
        <w:pStyle w:val="BodyTextR"/>
        <w:tabs>
          <w:tab w:val="right" w:pos="9026" w:leader="dot"/>
        </w:tabs>
        <w:spacing w:after="100" w:before="0"/>
      </w:pPr>
      <w:r>
        <w:t xml:space="preserve">Next quarter</w:t>
      </w:r>
      <w:r>
        <w:tab/>
      </w:r>
      <w:r>
        <w:t xml:space="preserve">3</w:t>
      </w:r>
    </w:p>
    <w:p>
      <w:pPr>
        <w:pStyle w:val="BodyTextR"/>
        <w:tabs>
          <w:tab w:val="right" w:pos="9026" w:leader="dot"/>
        </w:tabs>
        <w:spacing w:after="100" w:before="0"/>
      </w:pPr>
      <w:r>
        <w:t xml:space="preserve">Sign-off</w:t>
      </w:r>
      <w:r>
        <w:tab/>
      </w:r>
      <w:r>
        <w:t xml:space="preserve">4</w:t>
      </w:r>
    </w:p>
    <w:p>
      <w:pPr>
        <w:pStyle w:val="BodyTextR"/>
        <w:tabs>
          <w:tab w:val="right" w:pos="9026" w:leader="dot"/>
        </w:tabs>
        <w:spacing w:after="100" w:before="0"/>
      </w:pPr>
      <w:r>
        <w:t xml:space="preserve">How to use this template</w:t>
      </w:r>
      <w:r>
        <w:tab/>
      </w:r>
      <w:r>
        <w:t xml:space="preserve">4</w:t>
      </w:r>
    </w:p>
    <w:p>
      <w:pPr>
        <w:pStyle w:val="FigureCaption"/>
        <w:spacing w:before="200"/>
      </w:pPr>
      <w:r>
        <w:t xml:space="preserve">A plain list, so it shows correctly in Word, Google Docs and phone previews alike. Page numbers in the footer update on their own.</w:t>
      </w:r>
    </w:p>
    <w:p>
      <w:r>
        <w:br w:type="page"/>
      </w:r>
    </w:p>
    <w:p>
      <w:pPr>
        <w:pStyle w:val="SectionH"/>
      </w:pPr>
      <w:r>
        <w:t xml:space="preserve">Summary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shd w:fill="F4F1E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KpiNumber"/>
            </w:pPr>
            <w:r>
              <w:rPr>
                <w:b/>
                <w:bCs/>
                <w:color w:val="A8431F"/>
              </w:rPr>
              <w:t xml:space="preserve">[000]</w:t>
            </w:r>
          </w:p>
          <w:p>
            <w:pPr>
              <w:pStyle w:val="KpiLabel"/>
            </w:pPr>
            <w:r>
              <w:t xml:space="preserve">Jobs completed</w:t>
            </w:r>
          </w:p>
        </w:tc>
        <w:tc>
          <w:tcPr>
            <w:tcW w:type="dxa" w:w="3009"/>
            <w:shd w:fill="F4F1E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KpiNumber"/>
            </w:pPr>
            <w:r>
              <w:rPr>
                <w:b/>
                <w:bCs/>
                <w:color w:val="A8431F"/>
              </w:rPr>
              <w:t xml:space="preserve">[00%]</w:t>
            </w:r>
          </w:p>
          <w:p>
            <w:pPr>
              <w:pStyle w:val="KpiLabel"/>
            </w:pPr>
            <w:r>
              <w:t xml:space="preserve">SLA met</w:t>
            </w:r>
          </w:p>
        </w:tc>
        <w:tc>
          <w:tcPr>
            <w:tcW w:type="dxa" w:w="3009"/>
            <w:shd w:fill="F4F1E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KpiNumber"/>
            </w:pPr>
            <w:r>
              <w:rPr>
                <w:b/>
                <w:bCs/>
                <w:color w:val="A8431F"/>
              </w:rPr>
              <w:t xml:space="preserve">[00]</w:t>
            </w:r>
          </w:p>
          <w:p>
            <w:pPr>
              <w:pStyle w:val="KpiLabel"/>
            </w:pPr>
            <w:r>
              <w:t xml:space="preserve">Sites active</w:t>
            </w:r>
          </w:p>
        </w:tc>
      </w:tr>
    </w:tbl>
    <w:p>
      <w:pPr>
        <w:pStyle w:val="FigureCaption"/>
      </w:pPr>
      <w:r>
        <w:t xml:space="preserve">Block 1 of 4 — KPI row. Copy this table for any three-number summary.</w:t>
      </w:r>
    </w:p>
    <w:p>
      <w:pPr>
        <w:pStyle w:val="BodyTextR"/>
      </w:pPr>
      <w:r>
        <w:t xml:space="preserve">Two or three sentences a site manager can stop reading after. State what moved, by how much, and whether anything needs a decision. Replace </w:t>
      </w:r>
      <w:r>
        <w:rPr>
          <w:b/>
          <w:bCs/>
          <w:color w:val="A8431F"/>
        </w:rPr>
        <w:t xml:space="preserve">[this text]</w:t>
      </w:r>
      <w:r>
        <w:t xml:space="preserve">.</w:t>
      </w:r>
    </w:p>
    <w:p>
      <w:pPr>
        <w:pStyle w:val="SectionH"/>
      </w:pPr>
      <w:r>
        <w:t xml:space="preserve">Performance by site</w:t>
      </w:r>
    </w:p>
    <w:tbl>
      <w:tblPr>
        <w:tblW w:type="auto" w:w="100"/>
        <w:tblBorders>
          <w:top w:val="single" w:color="DED7CB" w:sz="4"/>
          <w:left w:val="none" w:color="FFFFFF" w:sz="0"/>
          <w:bottom w:val="single" w:color="DED7CB" w:sz="4"/>
          <w:right w:val="none" w:color="FFFFFF" w:sz="0"/>
          <w:insideH w:val="single" w:color="DED7CB" w:sz="4"/>
          <w:insideV w:val="none" w:color="FFFFFF" w:sz="0"/>
        </w:tblBorders>
      </w:tblPr>
      <w:tblGrid>
        <w:gridCol w:w="2906"/>
        <w:gridCol w:w="2040"/>
        <w:gridCol w:w="2040"/>
        <w:gridCol w:w="2040"/>
      </w:tblGrid>
      <w:tr>
        <w:trPr>
          <w:tblHeader/>
        </w:trPr>
        <w:tc>
          <w:tcPr>
            <w:tcW w:type="dxa" w:w="290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TableHeaderR"/>
            </w:pPr>
            <w:r>
              <w:t xml:space="preserve">Site</w:t>
            </w:r>
          </w:p>
        </w:tc>
        <w:tc>
          <w:tcPr>
            <w:tcW w:type="dxa" w:w="204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TableHeaderR"/>
            </w:pPr>
            <w:r>
              <w:t xml:space="preserve">Jobs</w:t>
            </w:r>
          </w:p>
        </w:tc>
        <w:tc>
          <w:tcPr>
            <w:tcW w:type="dxa" w:w="204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TableHeaderR"/>
            </w:pPr>
            <w:r>
              <w:t xml:space="preserve">SLA met</w:t>
            </w:r>
          </w:p>
        </w:tc>
        <w:tc>
          <w:tcPr>
            <w:tcW w:type="dxa" w:w="204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TableHeaderR"/>
            </w:pPr>
            <w:r>
              <w:t xml:space="preserve">vs last quarter</w:t>
            </w:r>
          </w:p>
        </w:tc>
      </w:tr>
      <w:tr>
        <w:tc>
          <w:tcPr>
            <w:tcW w:type="dxa" w:w="290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TableCellR"/>
            </w:pPr>
            <w:r>
              <w:rPr>
                <w:b/>
                <w:bCs/>
                <w:color w:val="A8431F"/>
              </w:rPr>
              <w:t xml:space="preserve">[SITE]</w:t>
            </w:r>
          </w:p>
        </w:tc>
        <w:tc>
          <w:tcPr>
            <w:tcW w:type="dxa" w:w="204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TableCellR"/>
            </w:pPr>
            <w:r>
              <w:rPr>
                <w:b/>
                <w:bCs/>
                <w:color w:val="A8431F"/>
              </w:rPr>
              <w:t xml:space="preserve">[000]</w:t>
            </w:r>
          </w:p>
        </w:tc>
        <w:tc>
          <w:tcPr>
            <w:tcW w:type="dxa" w:w="204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TableCellR"/>
            </w:pPr>
            <w:r>
              <w:rPr>
                <w:b/>
                <w:bCs/>
                <w:color w:val="A8431F"/>
              </w:rPr>
              <w:t xml:space="preserve">[00%]</w:t>
            </w:r>
          </w:p>
        </w:tc>
        <w:tc>
          <w:tcPr>
            <w:tcW w:type="dxa" w:w="204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TableCellR"/>
            </w:pPr>
            <w:r>
              <w:rPr>
                <w:b/>
                <w:bCs/>
                <w:color w:val="A8431F"/>
              </w:rPr>
              <w:t xml:space="preserve">[+/- 0%]</w:t>
            </w:r>
          </w:p>
        </w:tc>
      </w:tr>
      <w:tr>
        <w:tc>
          <w:tcPr>
            <w:tcW w:type="dxa" w:w="2906"/>
            <w:shd w:fill="FAF8F4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TableCellR"/>
            </w:pPr>
            <w:r>
              <w:rPr>
                <w:b/>
                <w:bCs/>
                <w:color w:val="A8431F"/>
              </w:rPr>
              <w:t xml:space="preserve">[SITE]</w:t>
            </w:r>
          </w:p>
        </w:tc>
        <w:tc>
          <w:tcPr>
            <w:tcW w:type="dxa" w:w="2040"/>
            <w:shd w:fill="FAF8F4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TableCellR"/>
            </w:pPr>
            <w:r>
              <w:rPr>
                <w:b/>
                <w:bCs/>
                <w:color w:val="A8431F"/>
              </w:rPr>
              <w:t xml:space="preserve">[000]</w:t>
            </w:r>
          </w:p>
        </w:tc>
        <w:tc>
          <w:tcPr>
            <w:tcW w:type="dxa" w:w="2040"/>
            <w:shd w:fill="FAF8F4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TableCellR"/>
            </w:pPr>
            <w:r>
              <w:rPr>
                <w:b/>
                <w:bCs/>
                <w:color w:val="A8431F"/>
              </w:rPr>
              <w:t xml:space="preserve">[00%]</w:t>
            </w:r>
          </w:p>
        </w:tc>
        <w:tc>
          <w:tcPr>
            <w:tcW w:type="dxa" w:w="2040"/>
            <w:shd w:fill="FAF8F4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TableCellR"/>
            </w:pPr>
            <w:r>
              <w:rPr>
                <w:b/>
                <w:bCs/>
                <w:color w:val="A8431F"/>
              </w:rPr>
              <w:t xml:space="preserve">[+/- 0%]</w:t>
            </w:r>
          </w:p>
        </w:tc>
      </w:tr>
      <w:tr>
        <w:tc>
          <w:tcPr>
            <w:tcW w:type="dxa" w:w="290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TableCellR"/>
            </w:pPr>
            <w:r>
              <w:rPr>
                <w:b/>
                <w:bCs/>
                <w:color w:val="A8431F"/>
              </w:rPr>
              <w:t xml:space="preserve">[SITE]</w:t>
            </w:r>
          </w:p>
        </w:tc>
        <w:tc>
          <w:tcPr>
            <w:tcW w:type="dxa" w:w="204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TableCellR"/>
            </w:pPr>
            <w:r>
              <w:rPr>
                <w:b/>
                <w:bCs/>
                <w:color w:val="A8431F"/>
              </w:rPr>
              <w:t xml:space="preserve">[000]</w:t>
            </w:r>
          </w:p>
        </w:tc>
        <w:tc>
          <w:tcPr>
            <w:tcW w:type="dxa" w:w="204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TableCellR"/>
            </w:pPr>
            <w:r>
              <w:rPr>
                <w:b/>
                <w:bCs/>
                <w:color w:val="A8431F"/>
              </w:rPr>
              <w:t xml:space="preserve">[00%]</w:t>
            </w:r>
          </w:p>
        </w:tc>
        <w:tc>
          <w:tcPr>
            <w:tcW w:type="dxa" w:w="204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TableCellR"/>
            </w:pPr>
            <w:r>
              <w:rPr>
                <w:b/>
                <w:bCs/>
                <w:color w:val="A8431F"/>
              </w:rPr>
              <w:t xml:space="preserve">[+/- 0%]</w:t>
            </w:r>
          </w:p>
        </w:tc>
      </w:tr>
      <w:tr>
        <w:tc>
          <w:tcPr>
            <w:tcW w:type="dxa" w:w="2906"/>
            <w:shd w:fill="FAF8F4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TableCellR"/>
            </w:pPr>
            <w:r>
              <w:rPr>
                <w:b/>
                <w:bCs/>
                <w:color w:val="A8431F"/>
              </w:rPr>
              <w:t xml:space="preserve">[SITE]</w:t>
            </w:r>
          </w:p>
        </w:tc>
        <w:tc>
          <w:tcPr>
            <w:tcW w:type="dxa" w:w="2040"/>
            <w:shd w:fill="FAF8F4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TableCellR"/>
            </w:pPr>
            <w:r>
              <w:rPr>
                <w:b/>
                <w:bCs/>
                <w:color w:val="A8431F"/>
              </w:rPr>
              <w:t xml:space="preserve">[000]</w:t>
            </w:r>
          </w:p>
        </w:tc>
        <w:tc>
          <w:tcPr>
            <w:tcW w:type="dxa" w:w="2040"/>
            <w:shd w:fill="FAF8F4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TableCellR"/>
            </w:pPr>
            <w:r>
              <w:rPr>
                <w:b/>
                <w:bCs/>
                <w:color w:val="A8431F"/>
              </w:rPr>
              <w:t xml:space="preserve">[00%]</w:t>
            </w:r>
          </w:p>
        </w:tc>
        <w:tc>
          <w:tcPr>
            <w:tcW w:type="dxa" w:w="2040"/>
            <w:shd w:fill="FAF8F4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TableCellR"/>
            </w:pPr>
            <w:r>
              <w:rPr>
                <w:b/>
                <w:bCs/>
                <w:color w:val="A8431F"/>
              </w:rPr>
              <w:t xml:space="preserve">[+/- 0%]</w:t>
            </w:r>
          </w:p>
        </w:tc>
      </w:tr>
    </w:tbl>
    <w:p>
      <w:pPr>
        <w:pStyle w:val="FigureCaption"/>
      </w:pPr>
      <w:r>
        <w:t xml:space="preserve">Block 2 of 4 — comparison table. Add rows with Tab from the last cell; the banding is part of the style.</w:t>
      </w:r>
    </w:p>
    <w:p>
      <w:pPr>
        <w:pStyle w:val="SubsectionH"/>
      </w:pPr>
      <w:r>
        <w:t xml:space="preserve">Notes on the quarter</w:t>
      </w:r>
    </w:p>
    <w:p>
      <w:pPr>
        <w:pStyle w:val="BodyTextR"/>
      </w:pPr>
      <w:r>
        <w:t xml:space="preserve">Anything the table cannot say on its own goes here. Keep it to one paragraph per site that needs explaining.</w:t>
      </w:r>
    </w:p>
    <w:p>
      <w:pPr>
        <w:pStyle w:val="SectionH"/>
      </w:pPr>
      <w:r>
        <w:t xml:space="preserve">Incidents and actions</w:t>
      </w:r>
    </w:p>
    <w:p>
      <w:pPr>
        <w:pStyle w:val="BodyTextR"/>
      </w:pPr>
      <w:r>
        <w:t xml:space="preserve">One line of context, then the list. Every item is an action with an owner and a date, not an observation.</w:t>
      </w:r>
    </w:p>
    <w:p>
      <w:pPr>
        <w:pStyle w:val="BodyTextR"/>
        <w:numPr>
          <w:ilvl w:val="0"/>
          <w:numId w:val="2"/>
        </w:numPr>
      </w:pPr>
      <w:r>
        <w:rPr>
          <w:b/>
          <w:bCs/>
          <w:color w:val="A8431F"/>
        </w:rPr>
        <w:t xml:space="preserve">[Action]</w:t>
      </w:r>
      <w:r>
        <w:t xml:space="preserve"> — owner </w:t>
      </w:r>
      <w:r>
        <w:rPr>
          <w:b/>
          <w:bCs/>
          <w:color w:val="A8431F"/>
        </w:rPr>
        <w:t xml:space="preserve">[NAME]</w:t>
      </w:r>
      <w:r>
        <w:t xml:space="preserve">, due </w:t>
      </w:r>
      <w:r>
        <w:rPr>
          <w:b/>
          <w:bCs/>
          <w:color w:val="A8431F"/>
        </w:rPr>
        <w:t xml:space="preserve">[DATE]</w:t>
      </w:r>
    </w:p>
    <w:p>
      <w:pPr>
        <w:pStyle w:val="BodyTextR"/>
        <w:numPr>
          <w:ilvl w:val="0"/>
          <w:numId w:val="2"/>
        </w:numPr>
      </w:pPr>
      <w:r>
        <w:rPr>
          <w:b/>
          <w:bCs/>
          <w:color w:val="A8431F"/>
        </w:rPr>
        <w:t xml:space="preserve">[Action]</w:t>
      </w:r>
      <w:r>
        <w:t xml:space="preserve"> — owner </w:t>
      </w:r>
      <w:r>
        <w:rPr>
          <w:b/>
          <w:bCs/>
          <w:color w:val="A8431F"/>
        </w:rPr>
        <w:t xml:space="preserve">[NAME]</w:t>
      </w:r>
      <w:r>
        <w:t xml:space="preserve">, due </w:t>
      </w:r>
      <w:r>
        <w:rPr>
          <w:b/>
          <w:bCs/>
          <w:color w:val="A8431F"/>
        </w:rPr>
        <w:t xml:space="preserve">[DATE]</w:t>
      </w:r>
    </w:p>
    <w:p>
      <w:pPr>
        <w:pStyle w:val="BodyTextR"/>
        <w:numPr>
          <w:ilvl w:val="0"/>
          <w:numId w:val="2"/>
        </w:numPr>
      </w:pPr>
      <w:r>
        <w:rPr>
          <w:b/>
          <w:bCs/>
          <w:color w:val="A8431F"/>
        </w:rPr>
        <w:t xml:space="preserve">[Action]</w:t>
      </w:r>
      <w:r>
        <w:t xml:space="preserve"> — owner </w:t>
      </w:r>
      <w:r>
        <w:rPr>
          <w:b/>
          <w:bCs/>
          <w:color w:val="A8431F"/>
        </w:rPr>
        <w:t xml:space="preserve">[NAME]</w:t>
      </w:r>
      <w:r>
        <w:t xml:space="preserve">, due </w:t>
      </w:r>
      <w:r>
        <w:rPr>
          <w:b/>
          <w:bCs/>
          <w:color w:val="A8431F"/>
        </w:rPr>
        <w:t xml:space="preserve">[DATE]</w:t>
      </w:r>
    </w:p>
    <w:p>
      <w:pPr>
        <w:pStyle w:val="SectionH"/>
      </w:pPr>
      <w:r>
        <w:t xml:space="preserve">Next quarter</w:t>
      </w:r>
    </w:p>
    <w:p>
      <w:pPr>
        <w:pStyle w:val="BodyTextR"/>
      </w:pPr>
      <w:r>
        <w:t xml:space="preserve">What changes, what stays, and what you need from the client. If nothing is needed from them, say that in one sentence rather than leaving it out.</w:t>
      </w:r>
    </w:p>
    <w:p>
      <w:pPr>
        <w:pStyle w:val="SectionH"/>
        <w:keepNext/>
      </w:pPr>
      <w:r>
        <w:t xml:space="preserve">Sign-off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KpiLabel"/>
            </w:pPr>
            <w:r>
              <w:t xml:space="preserve">Prepared by</w:t>
            </w:r>
          </w:p>
          <w:p>
            <w:pPr>
              <w:pStyle w:val="BodyTextR"/>
            </w:pPr>
            <w:r>
              <w:rPr>
                <w:b/>
                <w:bCs/>
                <w:color w:val="A8431F"/>
              </w:rPr>
              <w:t xml:space="preserve">[AUTHOR]</w:t>
            </w:r>
          </w:p>
          <w:p>
            <w:pPr>
              <w:pStyle w:val="FigureCaption"/>
            </w:pPr>
            <w:r>
              <w:rPr>
                <w:b/>
                <w:bCs/>
                <w:color w:val="A8431F"/>
              </w:rPr>
              <w:t xml:space="preserve">[ROLE]</w:t>
            </w:r>
            <w:r>
              <w:t xml:space="preserve"> · </w:t>
            </w:r>
            <w:r>
              <w:rPr>
                <w:b/>
                <w:bCs/>
                <w:color w:val="A8431F"/>
              </w:rPr>
              <w:t xml:space="preserve">[DATE]</w:t>
            </w:r>
          </w:p>
        </w:tc>
        <w:tc>
          <w:tcPr>
            <w:tcW w:type="dxa" w:w="4513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KpiLabel"/>
            </w:pPr>
            <w:r>
              <w:t xml:space="preserve">Approved by</w:t>
            </w:r>
          </w:p>
          <w:p>
            <w:pPr>
              <w:pStyle w:val="BodyTextR"/>
            </w:pPr>
            <w:r>
              <w:rPr>
                <w:b/>
                <w:bCs/>
                <w:color w:val="A8431F"/>
              </w:rPr>
              <w:t xml:space="preserve">[NAME]</w:t>
            </w:r>
          </w:p>
          <w:p>
            <w:pPr>
              <w:pStyle w:val="FigureCaption"/>
            </w:pPr>
            <w:r>
              <w:rPr>
                <w:b/>
                <w:bCs/>
                <w:color w:val="A8431F"/>
              </w:rPr>
              <w:t xml:space="preserve">[ROLE]</w:t>
            </w:r>
            <w:r>
              <w:t xml:space="preserve"> · </w:t>
            </w:r>
            <w:r>
              <w:rPr>
                <w:b/>
                <w:bCs/>
                <w:color w:val="A8431F"/>
              </w:rPr>
              <w:t xml:space="preserve">[DATE]</w:t>
            </w:r>
          </w:p>
        </w:tc>
      </w:tr>
    </w:tbl>
    <w:p>
      <w:pPr>
        <w:pStyle w:val="FigureCaption"/>
      </w:pPr>
      <w:r>
        <w:t xml:space="preserve">Block 4 of 4 — sign-off. Both columns are optional; delete one and the other stays put.</w:t>
      </w:r>
    </w:p>
    <w:p>
      <w:pPr>
        <w:pStyle w:val="SectionH"/>
      </w:pPr>
      <w:r>
        <w:t xml:space="preserve">How to use this template</w:t>
      </w:r>
    </w:p>
    <w:p>
      <w:pPr>
        <w:pStyle w:val="SubsectionH"/>
      </w:pPr>
      <w:r>
        <w:t xml:space="preserve">Six styles do all the formatting</w:t>
      </w:r>
    </w:p>
    <w:p>
      <w:pPr>
        <w:pStyle w:val="BodyTextR"/>
      </w:pPr>
      <w:r>
        <w:t xml:space="preserve">Never set a font or a size by hand. Put the cursor in a paragraph and pick a style from the Styles pane: Report title, Section, Subsection, Body text, Table header, Figure caption. If a heading looks wrong, the wrong style is applied — that is the only thing that can be wrong.</w:t>
      </w:r>
    </w:p>
    <w:p>
      <w:pPr>
        <w:pStyle w:val="SubsectionH"/>
      </w:pPr>
      <w:r>
        <w:t xml:space="preserve">Four blocks to copy</w:t>
      </w:r>
    </w:p>
    <w:p>
      <w:pPr>
        <w:pStyle w:val="BodyTextR"/>
      </w:pPr>
      <w:r>
        <w:t xml:space="preserve">KPI row, comparison table, bulleted action list and sign-off. Select the whole block, copy, paste where you need it, then replace the fields.</w:t>
      </w:r>
    </w:p>
    <w:p>
      <w:pPr>
        <w:pStyle w:val="SubsectionH"/>
      </w:pPr>
      <w:r>
        <w:t xml:space="preserve">Fields are the orange text</w:t>
      </w:r>
    </w:p>
    <w:p>
      <w:pPr>
        <w:pStyle w:val="BodyTextR"/>
      </w:pPr>
      <w:r>
        <w:t xml:space="preserve">Everything in orange is a placeholder. When the document is finished, search for the opening bracket to confirm none are left. Type over a field and it takes the normal text colour by itself.</w:t>
      </w:r>
    </w:p>
    <w:p>
      <w:pPr>
        <w:pStyle w:val="SubsectionH"/>
      </w:pPr>
      <w:r>
        <w:t xml:space="preserve">Contents and page numbers</w:t>
      </w:r>
    </w:p>
    <w:p>
      <w:pPr>
        <w:pStyle w:val="BodyTextR"/>
      </w:pPr>
      <w:r>
        <w:t xml:space="preserve">Page numbers in the footer look after themselves. The contents list on page 2 is a plain list on purpose, so the document previews correctly outside Word — edit it when you add a section, or replace it with an automatic table of contents if everyone who opens the file uses Word.</w:t>
      </w:r>
    </w:p>
    <w:p>
      <w:pPr>
        <w:pStyle w:val="SubsectionH"/>
      </w:pPr>
      <w:r>
        <w:t xml:space="preserve">Changing the brand fonts</w:t>
      </w:r>
    </w:p>
    <w:p>
      <w:pPr>
        <w:pStyle w:val="BodyTextR"/>
      </w:pPr>
      <w:r>
        <w:t xml:space="preserve">The template ships with Georgia for headings and Calibri for body, because both exist on every machine. To swap in a brand font, edit the six styles once — nothing else in the document names a font.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B7684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ED7CB" w:sz="4" w:space="6"/>
      </w:pBdr>
      <w:jc w:val="right"/>
    </w:pPr>
    <w:r>
      <w:rPr>
        <w:rFonts w:ascii="Calibri" w:cs="Calibri" w:eastAsia="Calibri" w:hAnsi="Calibri"/>
        <w:color w:val="6B7684"/>
        <w:sz w:val="17"/>
        <w:szCs w:val="17"/>
      </w:rPr>
      <w:t xml:space="preserve">Northwind Facilities</w:t>
    </w:r>
    <w:r>
      <w:rPr>
        <w:rFonts w:ascii="Calibri" w:cs="Calibri" w:eastAsia="Calibri" w:hAnsi="Calibri"/>
        <w:color w:val="DED7CB"/>
        <w:sz w:val="17"/>
        <w:szCs w:val="17"/>
      </w:rPr>
      <w:t xml:space="preserve">   ·   </w:t>
    </w:r>
    <w:r>
      <w:rPr>
        <w:rFonts w:ascii="Calibri" w:cs="Calibri" w:eastAsia="Calibri" w:hAnsi="Calibri"/>
        <w:color w:val="6B7684"/>
        <w:sz w:val="17"/>
        <w:szCs w:val="17"/>
      </w:rPr>
      <w:t xml:space="preserve">[QUARTER] operations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31" w:hanging="360"/>
      </w:pPr>
      <w:rPr>
        <w:color w:val="A8431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ReportTitle">
    <w:name w:val="Report title"/>
    <w:basedOn w:val="Normal"/>
    <w:next w:val="BodyTextR"/>
    <w:qFormat/>
    <w:pPr>
      <w:spacing w:after="160" w:before="0"/>
    </w:pPr>
    <w:rPr>
      <w:rFonts w:ascii="Georgia" w:cs="Georgia" w:eastAsia="Georgia" w:hAnsi="Georgia"/>
      <w:b/>
      <w:bCs/>
      <w:color w:val="1C2A39"/>
      <w:sz w:val="68"/>
      <w:szCs w:val="68"/>
    </w:rPr>
  </w:style>
  <w:style w:type="paragraph" w:styleId="Eyebrow">
    <w:name w:val="Eyebrow"/>
    <w:basedOn w:val="Normal"/>
    <w:next w:val="BodyTextR"/>
    <w:qFormat/>
    <w:pPr>
      <w:spacing w:after="100" w:before="0"/>
    </w:pPr>
    <w:rPr>
      <w:rFonts w:ascii="Calibri" w:cs="Calibri" w:eastAsia="Calibri" w:hAnsi="Calibri"/>
      <w:b/>
      <w:bCs/>
      <w:caps/>
      <w:color w:val="A8431F"/>
      <w:spacing w:val="60"/>
      <w:sz w:val="18"/>
      <w:szCs w:val="18"/>
    </w:rPr>
  </w:style>
  <w:style w:type="paragraph" w:styleId="SectionH">
    <w:name w:val="Section"/>
    <w:basedOn w:val="Normal"/>
    <w:next w:val="BodyTextR"/>
    <w:qFormat/>
    <w:pPr>
      <w:pBdr>
        <w:bottom w:val="single" w:color="A8431F" w:sz="6" w:space="6"/>
      </w:pBdr>
      <w:spacing w:after="140" w:before="360"/>
      <w:outlineLvl w:val="0"/>
    </w:pPr>
    <w:rPr>
      <w:rFonts w:ascii="Georgia" w:cs="Georgia" w:eastAsia="Georgia" w:hAnsi="Georgia"/>
      <w:b/>
      <w:bCs/>
      <w:color w:val="1C2A39"/>
      <w:sz w:val="32"/>
      <w:szCs w:val="32"/>
    </w:rPr>
  </w:style>
  <w:style w:type="paragraph" w:styleId="SubsectionH">
    <w:name w:val="Subsection"/>
    <w:basedOn w:val="Normal"/>
    <w:next w:val="BodyTextR"/>
    <w:qFormat/>
    <w:pPr>
      <w:spacing w:after="80" w:before="240"/>
      <w:outlineLvl w:val="1"/>
    </w:pPr>
    <w:rPr>
      <w:rFonts w:ascii="Calibri" w:cs="Calibri" w:eastAsia="Calibri" w:hAnsi="Calibri"/>
      <w:b/>
      <w:bCs/>
      <w:color w:val="1C2A39"/>
      <w:sz w:val="24"/>
      <w:szCs w:val="24"/>
    </w:rPr>
  </w:style>
  <w:style w:type="paragraph" w:styleId="BodyTextR">
    <w:name w:val="Body text"/>
    <w:basedOn w:val="Normal"/>
    <w:next w:val="BodyTextR"/>
    <w:qFormat/>
    <w:pPr>
      <w:spacing w:after="140" w:before="0" w:line="300"/>
    </w:pPr>
    <w:rPr>
      <w:rFonts w:ascii="Calibri" w:cs="Calibri" w:eastAsia="Calibri" w:hAnsi="Calibri"/>
      <w:color w:val="333F4C"/>
      <w:sz w:val="21"/>
      <w:szCs w:val="21"/>
    </w:rPr>
  </w:style>
  <w:style w:type="paragraph" w:styleId="TableHeaderR">
    <w:name w:val="Table header"/>
    <w:basedOn w:val="Normal"/>
    <w:next w:val="BodyTextR"/>
    <w:qFormat/>
    <w:pPr>
      <w:spacing w:after="0" w:before="0"/>
    </w:pPr>
    <w:rPr>
      <w:rFonts w:ascii="Calibri" w:cs="Calibri" w:eastAsia="Calibri" w:hAnsi="Calibri"/>
      <w:b/>
      <w:bCs/>
      <w:caps/>
      <w:color w:val="1C2A39"/>
      <w:spacing w:val="30"/>
      <w:sz w:val="18"/>
      <w:szCs w:val="18"/>
    </w:rPr>
  </w:style>
  <w:style w:type="paragraph" w:styleId="TableCellR">
    <w:name w:val="Table cell"/>
    <w:basedOn w:val="Normal"/>
    <w:next w:val="BodyTextR"/>
    <w:qFormat/>
    <w:pPr>
      <w:spacing w:after="0" w:before="0"/>
    </w:pPr>
    <w:rPr>
      <w:rFonts w:ascii="Calibri" w:cs="Calibri" w:eastAsia="Calibri" w:hAnsi="Calibri"/>
      <w:color w:val="333F4C"/>
      <w:sz w:val="20"/>
      <w:szCs w:val="20"/>
    </w:rPr>
  </w:style>
  <w:style w:type="paragraph" w:styleId="FigureCaption">
    <w:name w:val="Figure caption"/>
    <w:basedOn w:val="Normal"/>
    <w:next w:val="BodyTextR"/>
    <w:qFormat/>
    <w:pPr>
      <w:spacing w:after="200" w:before="80"/>
    </w:pPr>
    <w:rPr>
      <w:rFonts w:ascii="Calibri" w:cs="Calibri" w:eastAsia="Calibri" w:hAnsi="Calibri"/>
      <w:i/>
      <w:iCs/>
      <w:color w:val="6B7684"/>
      <w:sz w:val="17"/>
      <w:szCs w:val="17"/>
    </w:rPr>
  </w:style>
  <w:style w:type="paragraph" w:styleId="KpiNumber">
    <w:name w:val="KPI number"/>
    <w:basedOn w:val="Normal"/>
    <w:next w:val="BodyTextR"/>
    <w:qFormat/>
    <w:pPr>
      <w:spacing w:after="20" w:before="0"/>
    </w:pPr>
    <w:rPr>
      <w:rFonts w:ascii="Georgia" w:cs="Georgia" w:eastAsia="Georgia" w:hAnsi="Georgia"/>
      <w:b/>
      <w:bCs/>
      <w:color w:val="1C2A39"/>
      <w:sz w:val="44"/>
      <w:szCs w:val="44"/>
    </w:rPr>
  </w:style>
  <w:style w:type="paragraph" w:styleId="KpiLabel">
    <w:name w:val="KPI label"/>
    <w:basedOn w:val="Normal"/>
    <w:next w:val="BodyTextR"/>
    <w:qFormat/>
    <w:pPr>
      <w:spacing w:after="0" w:before="0"/>
    </w:pPr>
    <w:rPr>
      <w:rFonts w:ascii="Calibri" w:cs="Calibri" w:eastAsia="Calibri" w:hAnsi="Calibri"/>
      <w:caps/>
      <w:color w:val="6B7684"/>
      <w:spacing w:val="30"/>
      <w:sz w:val="17"/>
      <w:szCs w:val="17"/>
    </w:rPr>
  </w:style>
  <w:style w:type="paragraph" w:styleId="CoverMeta">
    <w:name w:val="Cover meta"/>
    <w:basedOn w:val="Normal"/>
    <w:next w:val="BodyTextR"/>
    <w:pPr>
      <w:spacing w:after="60" w:before="0"/>
    </w:pPr>
    <w:rPr>
      <w:rFonts w:ascii="Calibri" w:cs="Calibri" w:eastAsia="Calibri" w:hAnsi="Calibri"/>
      <w:color w:val="333F4C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Northwind Facilities — quarterly report template</dc:title>
  <dc:creator>Redesign study — self-initiated</dc:creator>
  <dc:description>Self-initiated design study. Northwind Facilities is an invented company.</dc:description>
  <cp:lastModifiedBy>Un-named</cp:lastModifiedBy>
  <cp:revision>1</cp:revision>
  <dcterms:created xsi:type="dcterms:W3CDTF">2026-09-30T14:58:49.487Z</dcterms:created>
  <dcterms:modified xsi:type="dcterms:W3CDTF">2026-09-30T14:58:49.490Z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