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B32A" w14:textId="77777777" w:rsidR="00693C6A" w:rsidRPr="000229FE" w:rsidRDefault="00693C6A" w:rsidP="00693C6A">
      <w:pPr>
        <w:tabs>
          <w:tab w:val="left" w:pos="0"/>
          <w:tab w:val="right" w:pos="1440"/>
        </w:tabs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0229FE">
        <w:rPr>
          <w:rFonts w:ascii="Arial" w:hAnsi="Arial" w:cs="Arial"/>
          <w:b/>
          <w:bCs/>
          <w:color w:val="4472C4" w:themeColor="accent1"/>
          <w:sz w:val="28"/>
          <w:szCs w:val="28"/>
          <w:u w:val="single"/>
        </w:rPr>
        <w:t>Planification globale : Les sacs Matagami</w:t>
      </w:r>
      <w:r w:rsidRPr="000229FE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(15 points)</w:t>
      </w:r>
    </w:p>
    <w:p w14:paraId="4D8C4319" w14:textId="77777777" w:rsidR="00693C6A" w:rsidRPr="000229FE" w:rsidRDefault="00693C6A" w:rsidP="00693C6A">
      <w:pPr>
        <w:tabs>
          <w:tab w:val="left" w:pos="0"/>
          <w:tab w:val="right" w:pos="1440"/>
        </w:tabs>
        <w:rPr>
          <w:rFonts w:ascii="Arial" w:hAnsi="Arial" w:cs="Arial"/>
          <w:b/>
          <w:bCs/>
          <w:sz w:val="22"/>
          <w:szCs w:val="22"/>
        </w:rPr>
      </w:pPr>
    </w:p>
    <w:p w14:paraId="18F70534" w14:textId="77777777" w:rsidR="00693C6A" w:rsidRPr="000229FE" w:rsidRDefault="00693C6A" w:rsidP="00693C6A">
      <w:pPr>
        <w:tabs>
          <w:tab w:val="left" w:pos="0"/>
          <w:tab w:val="right" w:pos="1440"/>
        </w:tabs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 xml:space="preserve">Il y a quelques années, Sophie Tremblay lança la gamme de sacs de couchage Matagami. À la suite d’ententes avec plusieurs détaillants de plein air et d’une forte progression des ventes en ligne, la demande pour ces produits a fortement augmenté. On a dû agrandir l’atelier afin d’augmenter la capacité de production. Aujourd’hui, l’entreprise se porte très bien et on planifie la production pour l’an prochain. </w:t>
      </w:r>
    </w:p>
    <w:p w14:paraId="578F5DAD" w14:textId="77777777" w:rsidR="00693C6A" w:rsidRPr="000229FE" w:rsidRDefault="00693C6A" w:rsidP="00693C6A">
      <w:pPr>
        <w:tabs>
          <w:tab w:val="left" w:pos="0"/>
          <w:tab w:val="right" w:pos="1440"/>
        </w:tabs>
        <w:jc w:val="left"/>
        <w:rPr>
          <w:rFonts w:ascii="Arial" w:hAnsi="Arial" w:cs="Arial"/>
          <w:sz w:val="22"/>
          <w:szCs w:val="22"/>
        </w:rPr>
      </w:pPr>
    </w:p>
    <w:p w14:paraId="3209A21F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À la suite de plusieurs discussions, le comité de planification établit ses prévisions pour l’année 2027 pour ses trois modèles vedettes. Ce plan est présenté ci-dessous.</w:t>
      </w:r>
    </w:p>
    <w:p w14:paraId="369D44CC" w14:textId="77777777" w:rsidR="00693C6A" w:rsidRPr="000229FE" w:rsidRDefault="00693C6A" w:rsidP="00693C6A">
      <w:pPr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238"/>
        <w:gridCol w:w="1237"/>
        <w:gridCol w:w="1231"/>
        <w:gridCol w:w="1230"/>
        <w:gridCol w:w="1227"/>
        <w:gridCol w:w="1230"/>
      </w:tblGrid>
      <w:tr w:rsidR="001E4466" w:rsidRPr="000229FE" w14:paraId="5FE63A4E" w14:textId="77777777" w:rsidTr="000229FE">
        <w:trPr>
          <w:jc w:val="center"/>
        </w:trPr>
        <w:tc>
          <w:tcPr>
            <w:tcW w:w="1526" w:type="dxa"/>
            <w:shd w:val="clear" w:color="auto" w:fill="D9E2F3" w:themeFill="accent1" w:themeFillTint="33"/>
          </w:tcPr>
          <w:p w14:paraId="4A650F2A" w14:textId="77777777" w:rsidR="008A23C7" w:rsidRPr="000229FE" w:rsidRDefault="008A23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38" w:type="dxa"/>
            <w:shd w:val="clear" w:color="auto" w:fill="D9E2F3" w:themeFill="accent1" w:themeFillTint="33"/>
          </w:tcPr>
          <w:p w14:paraId="22039BEC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Janvier</w:t>
            </w:r>
          </w:p>
        </w:tc>
        <w:tc>
          <w:tcPr>
            <w:tcW w:w="1237" w:type="dxa"/>
            <w:shd w:val="clear" w:color="auto" w:fill="D9E2F3" w:themeFill="accent1" w:themeFillTint="33"/>
          </w:tcPr>
          <w:p w14:paraId="7F816228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Février</w:t>
            </w:r>
          </w:p>
        </w:tc>
        <w:tc>
          <w:tcPr>
            <w:tcW w:w="1231" w:type="dxa"/>
            <w:shd w:val="clear" w:color="auto" w:fill="D9E2F3" w:themeFill="accent1" w:themeFillTint="33"/>
          </w:tcPr>
          <w:p w14:paraId="219F85E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Mars</w:t>
            </w:r>
          </w:p>
        </w:tc>
        <w:tc>
          <w:tcPr>
            <w:tcW w:w="1230" w:type="dxa"/>
            <w:shd w:val="clear" w:color="auto" w:fill="D9E2F3" w:themeFill="accent1" w:themeFillTint="33"/>
          </w:tcPr>
          <w:p w14:paraId="7FE1B66D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Avril</w:t>
            </w:r>
          </w:p>
        </w:tc>
        <w:tc>
          <w:tcPr>
            <w:tcW w:w="1227" w:type="dxa"/>
            <w:shd w:val="clear" w:color="auto" w:fill="D9E2F3" w:themeFill="accent1" w:themeFillTint="33"/>
          </w:tcPr>
          <w:p w14:paraId="112071E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Mai</w:t>
            </w:r>
          </w:p>
        </w:tc>
        <w:tc>
          <w:tcPr>
            <w:tcW w:w="1230" w:type="dxa"/>
            <w:shd w:val="clear" w:color="auto" w:fill="D9E2F3" w:themeFill="accent1" w:themeFillTint="33"/>
          </w:tcPr>
          <w:p w14:paraId="24BF7488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Juin</w:t>
            </w:r>
          </w:p>
        </w:tc>
      </w:tr>
      <w:tr w:rsidR="006177AA" w:rsidRPr="000229FE" w14:paraId="714A48B7" w14:textId="77777777" w:rsidTr="000229FE">
        <w:trPr>
          <w:jc w:val="center"/>
        </w:trPr>
        <w:tc>
          <w:tcPr>
            <w:tcW w:w="1526" w:type="dxa"/>
            <w:shd w:val="clear" w:color="auto" w:fill="D9E2F3" w:themeFill="accent1" w:themeFillTint="33"/>
          </w:tcPr>
          <w:p w14:paraId="1E57A552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Compact</w:t>
            </w:r>
          </w:p>
        </w:tc>
        <w:tc>
          <w:tcPr>
            <w:tcW w:w="1238" w:type="dxa"/>
            <w:vAlign w:val="bottom"/>
          </w:tcPr>
          <w:p w14:paraId="236DEC3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2 600</w:t>
            </w:r>
          </w:p>
        </w:tc>
        <w:tc>
          <w:tcPr>
            <w:tcW w:w="1237" w:type="dxa"/>
            <w:vAlign w:val="bottom"/>
          </w:tcPr>
          <w:p w14:paraId="4B0CDBD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2 400</w:t>
            </w:r>
          </w:p>
        </w:tc>
        <w:tc>
          <w:tcPr>
            <w:tcW w:w="1231" w:type="dxa"/>
            <w:vAlign w:val="bottom"/>
          </w:tcPr>
          <w:p w14:paraId="475BA937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2 100</w:t>
            </w:r>
          </w:p>
        </w:tc>
        <w:tc>
          <w:tcPr>
            <w:tcW w:w="1230" w:type="dxa"/>
            <w:vAlign w:val="bottom"/>
          </w:tcPr>
          <w:p w14:paraId="22778D75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2 800</w:t>
            </w:r>
          </w:p>
        </w:tc>
        <w:tc>
          <w:tcPr>
            <w:tcW w:w="1227" w:type="dxa"/>
            <w:vAlign w:val="bottom"/>
          </w:tcPr>
          <w:p w14:paraId="5F7A7940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3 300</w:t>
            </w:r>
          </w:p>
        </w:tc>
        <w:tc>
          <w:tcPr>
            <w:tcW w:w="1230" w:type="dxa"/>
            <w:vAlign w:val="bottom"/>
          </w:tcPr>
          <w:p w14:paraId="788A6B7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3 600</w:t>
            </w:r>
          </w:p>
        </w:tc>
      </w:tr>
      <w:tr w:rsidR="00A95E90" w:rsidRPr="000229FE" w14:paraId="7DD700BE" w14:textId="77777777" w:rsidTr="000229FE">
        <w:trPr>
          <w:jc w:val="center"/>
        </w:trPr>
        <w:tc>
          <w:tcPr>
            <w:tcW w:w="1526" w:type="dxa"/>
            <w:shd w:val="clear" w:color="auto" w:fill="D9E2F3" w:themeFill="accent1" w:themeFillTint="33"/>
          </w:tcPr>
          <w:p w14:paraId="49D4783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Confort</w:t>
            </w:r>
          </w:p>
        </w:tc>
        <w:tc>
          <w:tcPr>
            <w:tcW w:w="1238" w:type="dxa"/>
            <w:vAlign w:val="bottom"/>
          </w:tcPr>
          <w:p w14:paraId="7714807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1 800</w:t>
            </w:r>
          </w:p>
        </w:tc>
        <w:tc>
          <w:tcPr>
            <w:tcW w:w="1237" w:type="dxa"/>
            <w:vAlign w:val="bottom"/>
          </w:tcPr>
          <w:p w14:paraId="68912EB1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1 600</w:t>
            </w:r>
          </w:p>
        </w:tc>
        <w:tc>
          <w:tcPr>
            <w:tcW w:w="1231" w:type="dxa"/>
            <w:vAlign w:val="bottom"/>
          </w:tcPr>
          <w:p w14:paraId="24B93802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1 500</w:t>
            </w:r>
          </w:p>
        </w:tc>
        <w:tc>
          <w:tcPr>
            <w:tcW w:w="1230" w:type="dxa"/>
            <w:vAlign w:val="bottom"/>
          </w:tcPr>
          <w:p w14:paraId="70A67A4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2 200</w:t>
            </w:r>
          </w:p>
        </w:tc>
        <w:tc>
          <w:tcPr>
            <w:tcW w:w="1227" w:type="dxa"/>
            <w:vAlign w:val="bottom"/>
          </w:tcPr>
          <w:p w14:paraId="3DAE79B8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2 600</w:t>
            </w:r>
          </w:p>
        </w:tc>
        <w:tc>
          <w:tcPr>
            <w:tcW w:w="1230" w:type="dxa"/>
            <w:vAlign w:val="bottom"/>
          </w:tcPr>
          <w:p w14:paraId="69806607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3 100</w:t>
            </w:r>
          </w:p>
        </w:tc>
      </w:tr>
      <w:tr w:rsidR="00A95E90" w:rsidRPr="000229FE" w14:paraId="737402DA" w14:textId="77777777" w:rsidTr="000229FE">
        <w:trPr>
          <w:jc w:val="center"/>
        </w:trPr>
        <w:tc>
          <w:tcPr>
            <w:tcW w:w="1526" w:type="dxa"/>
            <w:shd w:val="clear" w:color="auto" w:fill="D9E2F3" w:themeFill="accent1" w:themeFillTint="33"/>
          </w:tcPr>
          <w:p w14:paraId="3C446FEF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Grand froid</w:t>
            </w:r>
          </w:p>
        </w:tc>
        <w:tc>
          <w:tcPr>
            <w:tcW w:w="1238" w:type="dxa"/>
            <w:vAlign w:val="bottom"/>
          </w:tcPr>
          <w:p w14:paraId="288707D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900</w:t>
            </w:r>
          </w:p>
        </w:tc>
        <w:tc>
          <w:tcPr>
            <w:tcW w:w="1237" w:type="dxa"/>
            <w:vAlign w:val="bottom"/>
          </w:tcPr>
          <w:p w14:paraId="5F4522D7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850</w:t>
            </w:r>
          </w:p>
        </w:tc>
        <w:tc>
          <w:tcPr>
            <w:tcW w:w="1231" w:type="dxa"/>
            <w:vAlign w:val="bottom"/>
          </w:tcPr>
          <w:p w14:paraId="7A567A7A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1230" w:type="dxa"/>
            <w:vAlign w:val="bottom"/>
          </w:tcPr>
          <w:p w14:paraId="62A59B7F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950</w:t>
            </w:r>
          </w:p>
        </w:tc>
        <w:tc>
          <w:tcPr>
            <w:tcW w:w="1227" w:type="dxa"/>
            <w:vAlign w:val="bottom"/>
          </w:tcPr>
          <w:p w14:paraId="064B36AD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1 200</w:t>
            </w:r>
          </w:p>
        </w:tc>
        <w:tc>
          <w:tcPr>
            <w:tcW w:w="1230" w:type="dxa"/>
            <w:vAlign w:val="bottom"/>
          </w:tcPr>
          <w:p w14:paraId="0E7D2EA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1 500</w:t>
            </w:r>
          </w:p>
        </w:tc>
      </w:tr>
    </w:tbl>
    <w:p w14:paraId="449E4FE5" w14:textId="77777777" w:rsidR="001E4466" w:rsidRPr="000229FE" w:rsidRDefault="001E4466" w:rsidP="001E4466">
      <w:pPr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1235"/>
        <w:gridCol w:w="1232"/>
        <w:gridCol w:w="1233"/>
        <w:gridCol w:w="1230"/>
        <w:gridCol w:w="1232"/>
        <w:gridCol w:w="1232"/>
      </w:tblGrid>
      <w:tr w:rsidR="00243A29" w:rsidRPr="000229FE" w14:paraId="0586F99A" w14:textId="77777777" w:rsidTr="000229FE">
        <w:trPr>
          <w:jc w:val="center"/>
        </w:trPr>
        <w:tc>
          <w:tcPr>
            <w:tcW w:w="1525" w:type="dxa"/>
            <w:shd w:val="clear" w:color="auto" w:fill="D9E2F3" w:themeFill="accent1" w:themeFillTint="33"/>
          </w:tcPr>
          <w:p w14:paraId="086BD0D9" w14:textId="77777777" w:rsidR="008A23C7" w:rsidRPr="000229FE" w:rsidRDefault="008A23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35" w:type="dxa"/>
            <w:shd w:val="clear" w:color="auto" w:fill="D9E2F3" w:themeFill="accent1" w:themeFillTint="33"/>
          </w:tcPr>
          <w:p w14:paraId="2B37C157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Juillet</w:t>
            </w:r>
          </w:p>
        </w:tc>
        <w:tc>
          <w:tcPr>
            <w:tcW w:w="1232" w:type="dxa"/>
            <w:shd w:val="clear" w:color="auto" w:fill="D9E2F3" w:themeFill="accent1" w:themeFillTint="33"/>
          </w:tcPr>
          <w:p w14:paraId="1500FC67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Août</w:t>
            </w:r>
          </w:p>
        </w:tc>
        <w:tc>
          <w:tcPr>
            <w:tcW w:w="1233" w:type="dxa"/>
            <w:shd w:val="clear" w:color="auto" w:fill="D9E2F3" w:themeFill="accent1" w:themeFillTint="33"/>
          </w:tcPr>
          <w:p w14:paraId="61DFAE11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Sept.</w:t>
            </w:r>
          </w:p>
        </w:tc>
        <w:tc>
          <w:tcPr>
            <w:tcW w:w="1230" w:type="dxa"/>
            <w:shd w:val="clear" w:color="auto" w:fill="D9E2F3" w:themeFill="accent1" w:themeFillTint="33"/>
          </w:tcPr>
          <w:p w14:paraId="5D25BA49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Oct.</w:t>
            </w:r>
          </w:p>
        </w:tc>
        <w:tc>
          <w:tcPr>
            <w:tcW w:w="1232" w:type="dxa"/>
            <w:shd w:val="clear" w:color="auto" w:fill="D9E2F3" w:themeFill="accent1" w:themeFillTint="33"/>
          </w:tcPr>
          <w:p w14:paraId="0B6862E1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Nov.</w:t>
            </w:r>
          </w:p>
        </w:tc>
        <w:tc>
          <w:tcPr>
            <w:tcW w:w="1232" w:type="dxa"/>
            <w:shd w:val="clear" w:color="auto" w:fill="D9E2F3" w:themeFill="accent1" w:themeFillTint="33"/>
          </w:tcPr>
          <w:p w14:paraId="3EA61BD8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Déc.</w:t>
            </w:r>
          </w:p>
        </w:tc>
      </w:tr>
      <w:tr w:rsidR="00346FF5" w:rsidRPr="000229FE" w14:paraId="072FC01C" w14:textId="77777777" w:rsidTr="000229FE">
        <w:trPr>
          <w:jc w:val="center"/>
        </w:trPr>
        <w:tc>
          <w:tcPr>
            <w:tcW w:w="1525" w:type="dxa"/>
            <w:shd w:val="clear" w:color="auto" w:fill="D9E2F3" w:themeFill="accent1" w:themeFillTint="33"/>
          </w:tcPr>
          <w:p w14:paraId="26222B0A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Compact</w:t>
            </w:r>
          </w:p>
        </w:tc>
        <w:tc>
          <w:tcPr>
            <w:tcW w:w="1235" w:type="dxa"/>
            <w:vAlign w:val="bottom"/>
          </w:tcPr>
          <w:p w14:paraId="07D9EAEA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3 900</w:t>
            </w:r>
          </w:p>
        </w:tc>
        <w:tc>
          <w:tcPr>
            <w:tcW w:w="1232" w:type="dxa"/>
            <w:vAlign w:val="bottom"/>
          </w:tcPr>
          <w:p w14:paraId="4E15C309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4 500</w:t>
            </w:r>
          </w:p>
        </w:tc>
        <w:tc>
          <w:tcPr>
            <w:tcW w:w="1233" w:type="dxa"/>
            <w:vAlign w:val="bottom"/>
          </w:tcPr>
          <w:p w14:paraId="33E81AA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3 100</w:t>
            </w:r>
          </w:p>
        </w:tc>
        <w:tc>
          <w:tcPr>
            <w:tcW w:w="1230" w:type="dxa"/>
            <w:vAlign w:val="bottom"/>
          </w:tcPr>
          <w:p w14:paraId="6A53E943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2 500</w:t>
            </w:r>
          </w:p>
        </w:tc>
        <w:tc>
          <w:tcPr>
            <w:tcW w:w="1232" w:type="dxa"/>
            <w:vAlign w:val="bottom"/>
          </w:tcPr>
          <w:p w14:paraId="302892B2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2 000</w:t>
            </w:r>
          </w:p>
        </w:tc>
        <w:tc>
          <w:tcPr>
            <w:tcW w:w="1232" w:type="dxa"/>
            <w:vAlign w:val="bottom"/>
          </w:tcPr>
          <w:p w14:paraId="1F908AF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1 700</w:t>
            </w:r>
          </w:p>
        </w:tc>
      </w:tr>
      <w:tr w:rsidR="00346FF5" w:rsidRPr="000229FE" w14:paraId="5F436BF2" w14:textId="77777777" w:rsidTr="000229FE">
        <w:trPr>
          <w:jc w:val="center"/>
        </w:trPr>
        <w:tc>
          <w:tcPr>
            <w:tcW w:w="1525" w:type="dxa"/>
            <w:shd w:val="clear" w:color="auto" w:fill="D9E2F3" w:themeFill="accent1" w:themeFillTint="33"/>
          </w:tcPr>
          <w:p w14:paraId="4DE9A340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Confort</w:t>
            </w:r>
          </w:p>
        </w:tc>
        <w:tc>
          <w:tcPr>
            <w:tcW w:w="1235" w:type="dxa"/>
            <w:vAlign w:val="bottom"/>
          </w:tcPr>
          <w:p w14:paraId="1728A71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3 400</w:t>
            </w:r>
          </w:p>
        </w:tc>
        <w:tc>
          <w:tcPr>
            <w:tcW w:w="1232" w:type="dxa"/>
            <w:vAlign w:val="bottom"/>
          </w:tcPr>
          <w:p w14:paraId="0D9FEDB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3 700</w:t>
            </w:r>
          </w:p>
        </w:tc>
        <w:tc>
          <w:tcPr>
            <w:tcW w:w="1233" w:type="dxa"/>
            <w:vAlign w:val="bottom"/>
          </w:tcPr>
          <w:p w14:paraId="4B6F215A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2 900</w:t>
            </w:r>
          </w:p>
        </w:tc>
        <w:tc>
          <w:tcPr>
            <w:tcW w:w="1230" w:type="dxa"/>
            <w:vAlign w:val="bottom"/>
          </w:tcPr>
          <w:p w14:paraId="015F696B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2 100</w:t>
            </w:r>
          </w:p>
        </w:tc>
        <w:tc>
          <w:tcPr>
            <w:tcW w:w="1232" w:type="dxa"/>
            <w:vAlign w:val="bottom"/>
          </w:tcPr>
          <w:p w14:paraId="445BDAAE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1 700</w:t>
            </w:r>
          </w:p>
        </w:tc>
        <w:tc>
          <w:tcPr>
            <w:tcW w:w="1232" w:type="dxa"/>
            <w:vAlign w:val="bottom"/>
          </w:tcPr>
          <w:p w14:paraId="12E11085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1 200</w:t>
            </w:r>
          </w:p>
        </w:tc>
      </w:tr>
      <w:tr w:rsidR="00346FF5" w:rsidRPr="000229FE" w14:paraId="77BD98DC" w14:textId="77777777" w:rsidTr="000229FE">
        <w:trPr>
          <w:jc w:val="center"/>
        </w:trPr>
        <w:tc>
          <w:tcPr>
            <w:tcW w:w="1525" w:type="dxa"/>
            <w:shd w:val="clear" w:color="auto" w:fill="D9E2F3" w:themeFill="accent1" w:themeFillTint="33"/>
          </w:tcPr>
          <w:p w14:paraId="38911482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Grand froid</w:t>
            </w:r>
          </w:p>
        </w:tc>
        <w:tc>
          <w:tcPr>
            <w:tcW w:w="1235" w:type="dxa"/>
            <w:vAlign w:val="bottom"/>
          </w:tcPr>
          <w:p w14:paraId="30CC80CA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1 700</w:t>
            </w:r>
          </w:p>
        </w:tc>
        <w:tc>
          <w:tcPr>
            <w:tcW w:w="1232" w:type="dxa"/>
            <w:vAlign w:val="bottom"/>
          </w:tcPr>
          <w:p w14:paraId="30759CC0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1 900</w:t>
            </w:r>
          </w:p>
        </w:tc>
        <w:tc>
          <w:tcPr>
            <w:tcW w:w="1233" w:type="dxa"/>
            <w:vAlign w:val="bottom"/>
          </w:tcPr>
          <w:p w14:paraId="2B0B43A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1 600</w:t>
            </w:r>
          </w:p>
        </w:tc>
        <w:tc>
          <w:tcPr>
            <w:tcW w:w="1230" w:type="dxa"/>
            <w:vAlign w:val="bottom"/>
          </w:tcPr>
          <w:p w14:paraId="6A2EFF3C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1 300</w:t>
            </w:r>
          </w:p>
        </w:tc>
        <w:tc>
          <w:tcPr>
            <w:tcW w:w="1232" w:type="dxa"/>
            <w:vAlign w:val="bottom"/>
          </w:tcPr>
          <w:p w14:paraId="28028906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1 100</w:t>
            </w:r>
          </w:p>
        </w:tc>
        <w:tc>
          <w:tcPr>
            <w:tcW w:w="1232" w:type="dxa"/>
            <w:vAlign w:val="bottom"/>
          </w:tcPr>
          <w:p w14:paraId="044F780F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950</w:t>
            </w:r>
          </w:p>
        </w:tc>
      </w:tr>
    </w:tbl>
    <w:p w14:paraId="3F9E1FB7" w14:textId="77777777" w:rsidR="001E4466" w:rsidRPr="000229FE" w:rsidRDefault="001E4466" w:rsidP="001E4466">
      <w:pPr>
        <w:rPr>
          <w:rFonts w:ascii="Arial" w:hAnsi="Arial" w:cs="Arial"/>
          <w:sz w:val="22"/>
          <w:szCs w:val="22"/>
        </w:rPr>
      </w:pPr>
    </w:p>
    <w:p w14:paraId="3033899F" w14:textId="77777777" w:rsidR="00693C6A" w:rsidRPr="000229FE" w:rsidRDefault="0048261B" w:rsidP="00693C6A">
      <w:pPr>
        <w:rPr>
          <w:rFonts w:ascii="Arial" w:hAnsi="Arial" w:cs="Arial"/>
          <w:iCs/>
          <w:sz w:val="22"/>
          <w:szCs w:val="22"/>
        </w:rPr>
      </w:pPr>
      <w:r w:rsidRPr="000229FE">
        <w:rPr>
          <w:rFonts w:ascii="Arial" w:hAnsi="Arial" w:cs="Arial"/>
          <w:iCs/>
          <w:sz w:val="22"/>
          <w:szCs w:val="22"/>
        </w:rPr>
        <w:t>Dépendamment de la complexité de chacun des produits, la valeur en unités équivalentes est la suivante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245"/>
      </w:tblGrid>
      <w:tr w:rsidR="0048261B" w:rsidRPr="000229FE" w14:paraId="1E3E3B04" w14:textId="77777777" w:rsidTr="000229FE">
        <w:trPr>
          <w:jc w:val="center"/>
        </w:trPr>
        <w:tc>
          <w:tcPr>
            <w:tcW w:w="1676" w:type="dxa"/>
            <w:shd w:val="clear" w:color="auto" w:fill="D9E2F3" w:themeFill="accent1" w:themeFillTint="33"/>
          </w:tcPr>
          <w:p w14:paraId="44335FF2" w14:textId="77777777" w:rsidR="008A23C7" w:rsidRPr="000229FE" w:rsidRDefault="008A23C7">
            <w:pPr>
              <w:rPr>
                <w:rFonts w:ascii="Arial" w:hAnsi="Arial" w:cs="Arial"/>
                <w:sz w:val="22"/>
                <w:szCs w:val="22"/>
                <w:lang w:val="fr-CA"/>
              </w:rPr>
            </w:pPr>
          </w:p>
        </w:tc>
        <w:tc>
          <w:tcPr>
            <w:tcW w:w="1245" w:type="dxa"/>
            <w:shd w:val="clear" w:color="auto" w:fill="D9E2F3" w:themeFill="accent1" w:themeFillTint="33"/>
          </w:tcPr>
          <w:p w14:paraId="01F48FD3" w14:textId="68F20AE3" w:rsidR="008A23C7" w:rsidRPr="000229FE" w:rsidRDefault="00000000" w:rsidP="000229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U.</w:t>
            </w:r>
            <w:r w:rsidR="000229FE">
              <w:rPr>
                <w:rFonts w:ascii="Arial" w:hAnsi="Arial" w:cs="Arial"/>
                <w:sz w:val="22"/>
                <w:szCs w:val="22"/>
              </w:rPr>
              <w:t>É</w:t>
            </w:r>
            <w:r w:rsidRPr="000229F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8261B" w:rsidRPr="000229FE" w14:paraId="5FCD8A2B" w14:textId="77777777" w:rsidTr="000229FE">
        <w:trPr>
          <w:jc w:val="center"/>
        </w:trPr>
        <w:tc>
          <w:tcPr>
            <w:tcW w:w="1676" w:type="dxa"/>
            <w:shd w:val="clear" w:color="auto" w:fill="D9E2F3" w:themeFill="accent1" w:themeFillTint="33"/>
          </w:tcPr>
          <w:p w14:paraId="546AC61F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Compact</w:t>
            </w:r>
          </w:p>
        </w:tc>
        <w:tc>
          <w:tcPr>
            <w:tcW w:w="1245" w:type="dxa"/>
          </w:tcPr>
          <w:p w14:paraId="1F3F708D" w14:textId="7FE06D7F" w:rsidR="008A23C7" w:rsidRPr="000229FE" w:rsidRDefault="00000000" w:rsidP="000229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8261B" w:rsidRPr="000229FE" w14:paraId="79288A0B" w14:textId="77777777" w:rsidTr="000229FE">
        <w:trPr>
          <w:jc w:val="center"/>
        </w:trPr>
        <w:tc>
          <w:tcPr>
            <w:tcW w:w="1676" w:type="dxa"/>
            <w:shd w:val="clear" w:color="auto" w:fill="D9E2F3" w:themeFill="accent1" w:themeFillTint="33"/>
          </w:tcPr>
          <w:p w14:paraId="6B3A6F42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Confort</w:t>
            </w:r>
          </w:p>
        </w:tc>
        <w:tc>
          <w:tcPr>
            <w:tcW w:w="1245" w:type="dxa"/>
          </w:tcPr>
          <w:p w14:paraId="3BCB1670" w14:textId="20B282E8" w:rsidR="008A23C7" w:rsidRPr="000229FE" w:rsidRDefault="00000000" w:rsidP="000229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48261B" w:rsidRPr="000229FE" w14:paraId="373E9926" w14:textId="77777777" w:rsidTr="000229FE">
        <w:trPr>
          <w:jc w:val="center"/>
        </w:trPr>
        <w:tc>
          <w:tcPr>
            <w:tcW w:w="1676" w:type="dxa"/>
            <w:shd w:val="clear" w:color="auto" w:fill="D9E2F3" w:themeFill="accent1" w:themeFillTint="33"/>
          </w:tcPr>
          <w:p w14:paraId="2344D384" w14:textId="77777777" w:rsidR="008A23C7" w:rsidRPr="000229F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0229FE">
              <w:rPr>
                <w:rFonts w:ascii="Arial" w:hAnsi="Arial" w:cs="Arial"/>
                <w:sz w:val="22"/>
                <w:szCs w:val="22"/>
              </w:rPr>
              <w:t>Grand froid</w:t>
            </w:r>
          </w:p>
        </w:tc>
        <w:tc>
          <w:tcPr>
            <w:tcW w:w="1245" w:type="dxa"/>
          </w:tcPr>
          <w:p w14:paraId="22732AD3" w14:textId="5DA999CF" w:rsidR="008A23C7" w:rsidRPr="000229FE" w:rsidRDefault="000229FE" w:rsidP="000229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14:paraId="77861EFE" w14:textId="77777777" w:rsidR="0048261B" w:rsidRPr="000229FE" w:rsidRDefault="0048261B" w:rsidP="00693C6A">
      <w:pPr>
        <w:rPr>
          <w:rFonts w:ascii="Arial" w:hAnsi="Arial" w:cs="Arial"/>
          <w:iCs/>
          <w:sz w:val="22"/>
          <w:szCs w:val="22"/>
        </w:rPr>
      </w:pPr>
    </w:p>
    <w:p w14:paraId="4E4BE5D4" w14:textId="0B113DB7" w:rsidR="004D0AD7" w:rsidRPr="000229FE" w:rsidRDefault="004D0AD7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Ces données sont disponibles dans le fichier Excel</w:t>
      </w:r>
      <w:r w:rsidR="00675960" w:rsidRPr="000229FE">
        <w:rPr>
          <w:rFonts w:ascii="Arial" w:hAnsi="Arial" w:cs="Arial"/>
          <w:sz w:val="22"/>
          <w:szCs w:val="22"/>
        </w:rPr>
        <w:t> :</w:t>
      </w:r>
      <w:r w:rsidR="00CD0250">
        <w:rPr>
          <w:rFonts w:ascii="Arial" w:hAnsi="Arial" w:cs="Arial"/>
          <w:sz w:val="22"/>
          <w:szCs w:val="22"/>
        </w:rPr>
        <w:t xml:space="preserve"> </w:t>
      </w:r>
      <w:r w:rsidR="000229FE">
        <w:rPr>
          <w:rFonts w:ascii="Arial" w:hAnsi="Arial" w:cs="Arial"/>
          <w:sz w:val="22"/>
          <w:szCs w:val="22"/>
        </w:rPr>
        <w:t>A26</w:t>
      </w:r>
      <w:r w:rsidR="0097209A" w:rsidRPr="000229FE">
        <w:rPr>
          <w:rFonts w:ascii="Arial" w:hAnsi="Arial" w:cs="Arial"/>
          <w:sz w:val="22"/>
          <w:szCs w:val="22"/>
        </w:rPr>
        <w:t xml:space="preserve"> – P</w:t>
      </w:r>
      <w:r w:rsidR="00CD0250">
        <w:rPr>
          <w:rFonts w:ascii="Arial" w:hAnsi="Arial" w:cs="Arial"/>
          <w:sz w:val="22"/>
          <w:szCs w:val="22"/>
        </w:rPr>
        <w:t>GP</w:t>
      </w:r>
      <w:r w:rsidR="0097209A" w:rsidRPr="000229FE">
        <w:rPr>
          <w:rFonts w:ascii="Arial" w:hAnsi="Arial" w:cs="Arial"/>
          <w:sz w:val="22"/>
          <w:szCs w:val="22"/>
        </w:rPr>
        <w:t xml:space="preserve"> - Matagami.xlsx</w:t>
      </w:r>
    </w:p>
    <w:p w14:paraId="50BCE270" w14:textId="77777777" w:rsidR="004D0AD7" w:rsidRPr="000229FE" w:rsidRDefault="004D0AD7" w:rsidP="00693C6A">
      <w:pPr>
        <w:rPr>
          <w:rFonts w:ascii="Arial" w:hAnsi="Arial" w:cs="Arial"/>
          <w:sz w:val="22"/>
          <w:szCs w:val="22"/>
        </w:rPr>
      </w:pPr>
    </w:p>
    <w:p w14:paraId="7947B628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Le responsable des opérations doit maintenant préparer un plan global de production pour l’année 20</w:t>
      </w:r>
      <w:r w:rsidR="004D0AD7" w:rsidRPr="000229FE">
        <w:rPr>
          <w:rFonts w:ascii="Arial" w:hAnsi="Arial" w:cs="Arial"/>
          <w:sz w:val="22"/>
          <w:szCs w:val="22"/>
        </w:rPr>
        <w:t>2</w:t>
      </w:r>
      <w:r w:rsidR="001805B1" w:rsidRPr="000229FE">
        <w:rPr>
          <w:rFonts w:ascii="Arial" w:hAnsi="Arial" w:cs="Arial"/>
          <w:sz w:val="22"/>
          <w:szCs w:val="22"/>
        </w:rPr>
        <w:t>7</w:t>
      </w:r>
      <w:r w:rsidRPr="000229FE">
        <w:rPr>
          <w:rFonts w:ascii="Arial" w:hAnsi="Arial" w:cs="Arial"/>
          <w:sz w:val="22"/>
          <w:szCs w:val="22"/>
        </w:rPr>
        <w:t xml:space="preserve">. </w:t>
      </w:r>
    </w:p>
    <w:p w14:paraId="4F2403B5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33AF153D" w14:textId="77777777" w:rsidR="00693C6A" w:rsidRPr="000229FE" w:rsidRDefault="00693C6A" w:rsidP="00693C6A">
      <w:pPr>
        <w:rPr>
          <w:rFonts w:ascii="Arial" w:hAnsi="Arial" w:cs="Arial"/>
          <w:color w:val="FF0000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Les employés de l’usine étant syndiqués, certaines règles doivent être suivies concernant l’utilisation des ressources humaines :</w:t>
      </w:r>
    </w:p>
    <w:p w14:paraId="5ECEA0DF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37FE7171" w14:textId="735CF9C9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 xml:space="preserve">Il y aura </w:t>
      </w:r>
      <w:r w:rsidR="007F091A">
        <w:rPr>
          <w:rFonts w:ascii="Arial" w:hAnsi="Arial" w:cs="Arial"/>
        </w:rPr>
        <w:t>5</w:t>
      </w:r>
      <w:r w:rsidRPr="000229FE">
        <w:rPr>
          <w:rFonts w:ascii="Arial" w:hAnsi="Arial" w:cs="Arial"/>
        </w:rPr>
        <w:t xml:space="preserve">0 employés assignés à l’atelier </w:t>
      </w:r>
      <w:r w:rsidR="0012585B" w:rsidRPr="000229FE">
        <w:rPr>
          <w:rFonts w:ascii="Arial" w:hAnsi="Arial" w:cs="Arial"/>
        </w:rPr>
        <w:t>au début de l’année 2027</w:t>
      </w:r>
      <w:r w:rsidRPr="000229FE">
        <w:rPr>
          <w:rFonts w:ascii="Arial" w:hAnsi="Arial" w:cs="Arial"/>
        </w:rPr>
        <w:t>.</w:t>
      </w:r>
    </w:p>
    <w:p w14:paraId="3752BB24" w14:textId="77777777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 xml:space="preserve">Un employé produit </w:t>
      </w:r>
      <w:r w:rsidR="00F62F12" w:rsidRPr="000229FE">
        <w:rPr>
          <w:rFonts w:ascii="Arial" w:hAnsi="Arial" w:cs="Arial"/>
        </w:rPr>
        <w:t>200</w:t>
      </w:r>
      <w:r w:rsidRPr="000229FE">
        <w:rPr>
          <w:rFonts w:ascii="Arial" w:hAnsi="Arial" w:cs="Arial"/>
        </w:rPr>
        <w:t xml:space="preserve"> unités équivalentes par mois en temps régulier.</w:t>
      </w:r>
    </w:p>
    <w:p w14:paraId="7BE22BAA" w14:textId="77777777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>En temps régulier, un employé travaille 40 heures par semaine, 4 semaines par mois.</w:t>
      </w:r>
    </w:p>
    <w:p w14:paraId="2EB225ED" w14:textId="77777777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>Afin de ne pas bousculer les opérations, les variations de main</w:t>
      </w:r>
      <w:r w:rsidR="00DF36B8" w:rsidRPr="000229FE">
        <w:rPr>
          <w:rFonts w:ascii="Arial" w:hAnsi="Arial" w:cs="Arial"/>
        </w:rPr>
        <w:t>-</w:t>
      </w:r>
      <w:r w:rsidRPr="000229FE">
        <w:rPr>
          <w:rFonts w:ascii="Arial" w:hAnsi="Arial" w:cs="Arial"/>
        </w:rPr>
        <w:t xml:space="preserve">d’œuvre ne doivent pas excéder </w:t>
      </w:r>
      <w:r w:rsidR="00F611A6" w:rsidRPr="000229FE">
        <w:rPr>
          <w:rFonts w:ascii="Arial" w:hAnsi="Arial" w:cs="Arial"/>
        </w:rPr>
        <w:t>25</w:t>
      </w:r>
      <w:r w:rsidRPr="000229FE">
        <w:rPr>
          <w:rFonts w:ascii="Arial" w:hAnsi="Arial" w:cs="Arial"/>
        </w:rPr>
        <w:t xml:space="preserve"> % </w:t>
      </w:r>
      <w:r w:rsidRPr="00DE64E9">
        <w:rPr>
          <w:rFonts w:ascii="Arial" w:hAnsi="Arial" w:cs="Arial"/>
          <w:u w:val="single"/>
        </w:rPr>
        <w:t>et ne peuvent avoir lieu deux mois consécutifs</w:t>
      </w:r>
      <w:r w:rsidRPr="000229FE">
        <w:rPr>
          <w:rFonts w:ascii="Arial" w:hAnsi="Arial" w:cs="Arial"/>
        </w:rPr>
        <w:t>.</w:t>
      </w:r>
    </w:p>
    <w:p w14:paraId="0365B0AB" w14:textId="7796F5E3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 xml:space="preserve">Le nombre d’employés doit, en tout temps, se situer entre </w:t>
      </w:r>
      <w:r w:rsidR="005643B6" w:rsidRPr="000229FE">
        <w:rPr>
          <w:rFonts w:ascii="Arial" w:hAnsi="Arial" w:cs="Arial"/>
        </w:rPr>
        <w:t>5</w:t>
      </w:r>
      <w:r w:rsidRPr="000229FE">
        <w:rPr>
          <w:rFonts w:ascii="Arial" w:hAnsi="Arial" w:cs="Arial"/>
        </w:rPr>
        <w:t xml:space="preserve">0 et </w:t>
      </w:r>
      <w:r w:rsidR="007F091A">
        <w:rPr>
          <w:rFonts w:ascii="Arial" w:hAnsi="Arial" w:cs="Arial"/>
        </w:rPr>
        <w:t>9</w:t>
      </w:r>
      <w:r w:rsidR="000918F8" w:rsidRPr="000229FE">
        <w:rPr>
          <w:rFonts w:ascii="Arial" w:hAnsi="Arial" w:cs="Arial"/>
        </w:rPr>
        <w:t>0</w:t>
      </w:r>
      <w:r w:rsidRPr="000229FE">
        <w:rPr>
          <w:rFonts w:ascii="Arial" w:hAnsi="Arial" w:cs="Arial"/>
        </w:rPr>
        <w:t xml:space="preserve">. </w:t>
      </w:r>
    </w:p>
    <w:p w14:paraId="6F37531B" w14:textId="5ECC64D9" w:rsidR="00693C6A" w:rsidRPr="000229FE" w:rsidRDefault="00693C6A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 xml:space="preserve">Les heures supplémentaires sont limitées à </w:t>
      </w:r>
      <w:r w:rsidR="007F091A">
        <w:rPr>
          <w:rFonts w:ascii="Arial" w:hAnsi="Arial" w:cs="Arial"/>
        </w:rPr>
        <w:t>2</w:t>
      </w:r>
      <w:r w:rsidR="00F611A6" w:rsidRPr="000229FE">
        <w:rPr>
          <w:rFonts w:ascii="Arial" w:hAnsi="Arial" w:cs="Arial"/>
        </w:rPr>
        <w:t>0</w:t>
      </w:r>
      <w:r w:rsidRPr="000229FE">
        <w:rPr>
          <w:rFonts w:ascii="Arial" w:hAnsi="Arial" w:cs="Arial"/>
        </w:rPr>
        <w:t> % du temps régulier.</w:t>
      </w:r>
    </w:p>
    <w:p w14:paraId="387C1B7C" w14:textId="77777777" w:rsidR="004D0AD7" w:rsidRPr="000229FE" w:rsidRDefault="004D0AD7" w:rsidP="00693C6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229FE">
        <w:rPr>
          <w:rFonts w:ascii="Arial" w:hAnsi="Arial" w:cs="Arial"/>
        </w:rPr>
        <w:t xml:space="preserve">L’équivalent du nombre d’employés en temps mort ne doit jamais excéder </w:t>
      </w:r>
      <w:r w:rsidR="00F611A6" w:rsidRPr="000229FE">
        <w:rPr>
          <w:rFonts w:ascii="Arial" w:hAnsi="Arial" w:cs="Arial"/>
        </w:rPr>
        <w:t>30</w:t>
      </w:r>
      <w:r w:rsidRPr="000229FE">
        <w:rPr>
          <w:rFonts w:ascii="Arial" w:hAnsi="Arial" w:cs="Arial"/>
        </w:rPr>
        <w:t> % du nombre d’employés en temps régulier.</w:t>
      </w:r>
    </w:p>
    <w:p w14:paraId="0C373473" w14:textId="77777777" w:rsidR="00B13EA1" w:rsidRPr="000229FE" w:rsidRDefault="00B13EA1">
      <w:pPr>
        <w:jc w:val="left"/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br w:type="page"/>
      </w:r>
    </w:p>
    <w:p w14:paraId="3CE3CF6F" w14:textId="43D7D42C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lastRenderedPageBreak/>
        <w:t xml:space="preserve">Étant donné la baisse des ventes en début d’année, on ne doit pas avoir </w:t>
      </w:r>
      <w:r w:rsidR="007D511A" w:rsidRPr="000229FE">
        <w:rPr>
          <w:rFonts w:ascii="Arial" w:hAnsi="Arial" w:cs="Arial"/>
          <w:sz w:val="22"/>
          <w:szCs w:val="22"/>
        </w:rPr>
        <w:t xml:space="preserve">trop </w:t>
      </w:r>
      <w:r w:rsidRPr="000229FE">
        <w:rPr>
          <w:rFonts w:ascii="Arial" w:hAnsi="Arial" w:cs="Arial"/>
          <w:sz w:val="22"/>
          <w:szCs w:val="22"/>
        </w:rPr>
        <w:t xml:space="preserve">de stock à la fin décembre, et ce, année après année. </w:t>
      </w:r>
      <w:r w:rsidR="007D511A" w:rsidRPr="000229FE">
        <w:rPr>
          <w:rFonts w:ascii="Arial" w:hAnsi="Arial" w:cs="Arial"/>
          <w:sz w:val="22"/>
          <w:szCs w:val="22"/>
        </w:rPr>
        <w:t>En 202</w:t>
      </w:r>
      <w:r w:rsidR="008C0593" w:rsidRPr="000229FE">
        <w:rPr>
          <w:rFonts w:ascii="Arial" w:hAnsi="Arial" w:cs="Arial"/>
          <w:sz w:val="22"/>
          <w:szCs w:val="22"/>
        </w:rPr>
        <w:t>6</w:t>
      </w:r>
      <w:r w:rsidR="007D511A" w:rsidRPr="000229FE">
        <w:rPr>
          <w:rFonts w:ascii="Arial" w:hAnsi="Arial" w:cs="Arial"/>
          <w:sz w:val="22"/>
          <w:szCs w:val="22"/>
        </w:rPr>
        <w:t xml:space="preserve">, on prévoit un stock de fin de </w:t>
      </w:r>
      <w:r w:rsidR="00D8112B" w:rsidRPr="000229FE">
        <w:rPr>
          <w:rFonts w:ascii="Arial" w:hAnsi="Arial" w:cs="Arial"/>
          <w:sz w:val="22"/>
          <w:szCs w:val="22"/>
        </w:rPr>
        <w:t>1 2</w:t>
      </w:r>
      <w:r w:rsidR="00FD577C" w:rsidRPr="000229FE">
        <w:rPr>
          <w:rFonts w:ascii="Arial" w:hAnsi="Arial" w:cs="Arial"/>
          <w:sz w:val="22"/>
          <w:szCs w:val="22"/>
        </w:rPr>
        <w:t>5</w:t>
      </w:r>
      <w:r w:rsidR="00D8112B" w:rsidRPr="000229FE">
        <w:rPr>
          <w:rFonts w:ascii="Arial" w:hAnsi="Arial" w:cs="Arial"/>
          <w:sz w:val="22"/>
          <w:szCs w:val="22"/>
        </w:rPr>
        <w:t>0</w:t>
      </w:r>
      <w:r w:rsidR="00680854" w:rsidRPr="000229FE">
        <w:rPr>
          <w:rFonts w:ascii="Arial" w:hAnsi="Arial" w:cs="Arial"/>
          <w:sz w:val="22"/>
          <w:szCs w:val="22"/>
        </w:rPr>
        <w:t xml:space="preserve"> unités équivalentes</w:t>
      </w:r>
      <w:r w:rsidR="007D511A" w:rsidRPr="000229FE">
        <w:rPr>
          <w:rFonts w:ascii="Arial" w:hAnsi="Arial" w:cs="Arial"/>
          <w:sz w:val="22"/>
          <w:szCs w:val="22"/>
        </w:rPr>
        <w:t xml:space="preserve"> et on désire un stock de </w:t>
      </w:r>
      <w:r w:rsidR="00D8112B" w:rsidRPr="000229FE">
        <w:rPr>
          <w:rFonts w:ascii="Arial" w:hAnsi="Arial" w:cs="Arial"/>
          <w:sz w:val="22"/>
          <w:szCs w:val="22"/>
        </w:rPr>
        <w:t xml:space="preserve">1 </w:t>
      </w:r>
      <w:r w:rsidR="007F091A">
        <w:rPr>
          <w:rFonts w:ascii="Arial" w:hAnsi="Arial" w:cs="Arial"/>
          <w:sz w:val="22"/>
          <w:szCs w:val="22"/>
        </w:rPr>
        <w:t>550</w:t>
      </w:r>
      <w:r w:rsidR="00680854" w:rsidRPr="000229FE">
        <w:rPr>
          <w:rFonts w:ascii="Arial" w:hAnsi="Arial" w:cs="Arial"/>
          <w:sz w:val="22"/>
          <w:szCs w:val="22"/>
        </w:rPr>
        <w:t xml:space="preserve"> unités équivalentes</w:t>
      </w:r>
      <w:r w:rsidR="007D511A" w:rsidRPr="000229FE">
        <w:rPr>
          <w:rFonts w:ascii="Arial" w:hAnsi="Arial" w:cs="Arial"/>
          <w:sz w:val="22"/>
          <w:szCs w:val="22"/>
        </w:rPr>
        <w:t xml:space="preserve"> à la fin de 202</w:t>
      </w:r>
      <w:r w:rsidR="00D8112B" w:rsidRPr="000229FE">
        <w:rPr>
          <w:rFonts w:ascii="Arial" w:hAnsi="Arial" w:cs="Arial"/>
          <w:sz w:val="22"/>
          <w:szCs w:val="22"/>
        </w:rPr>
        <w:t>7</w:t>
      </w:r>
      <w:r w:rsidR="007D511A" w:rsidRPr="000229FE">
        <w:rPr>
          <w:rFonts w:ascii="Arial" w:hAnsi="Arial" w:cs="Arial"/>
          <w:sz w:val="22"/>
          <w:szCs w:val="22"/>
        </w:rPr>
        <w:t xml:space="preserve">. </w:t>
      </w:r>
      <w:r w:rsidRPr="000229FE">
        <w:rPr>
          <w:rFonts w:ascii="Arial" w:hAnsi="Arial" w:cs="Arial"/>
          <w:sz w:val="22"/>
          <w:szCs w:val="22"/>
        </w:rPr>
        <w:t>L’entrepôt ne peut</w:t>
      </w:r>
      <w:r w:rsidR="008F1983" w:rsidRPr="000229FE">
        <w:rPr>
          <w:rFonts w:ascii="Arial" w:hAnsi="Arial" w:cs="Arial"/>
          <w:sz w:val="22"/>
          <w:szCs w:val="22"/>
        </w:rPr>
        <w:t xml:space="preserve"> </w:t>
      </w:r>
      <w:r w:rsidRPr="000229FE">
        <w:rPr>
          <w:rFonts w:ascii="Arial" w:hAnsi="Arial" w:cs="Arial"/>
          <w:sz w:val="22"/>
          <w:szCs w:val="22"/>
        </w:rPr>
        <w:t xml:space="preserve">contenir plus de </w:t>
      </w:r>
      <w:r w:rsidR="005D37AD">
        <w:rPr>
          <w:rFonts w:ascii="Arial" w:hAnsi="Arial" w:cs="Arial"/>
          <w:sz w:val="22"/>
          <w:szCs w:val="22"/>
        </w:rPr>
        <w:t>12</w:t>
      </w:r>
      <w:r w:rsidRPr="000229FE">
        <w:rPr>
          <w:rFonts w:ascii="Arial" w:hAnsi="Arial" w:cs="Arial"/>
          <w:sz w:val="22"/>
          <w:szCs w:val="22"/>
        </w:rPr>
        <w:t xml:space="preserve"> 000 unités équivalentes et il est hors de question d’avoir à subir une pénurie de plus de </w:t>
      </w:r>
      <w:r w:rsidR="005D37AD">
        <w:rPr>
          <w:rFonts w:ascii="Arial" w:hAnsi="Arial" w:cs="Arial"/>
          <w:sz w:val="22"/>
          <w:szCs w:val="22"/>
        </w:rPr>
        <w:t>5</w:t>
      </w:r>
      <w:r w:rsidRPr="000229FE">
        <w:rPr>
          <w:rFonts w:ascii="Arial" w:hAnsi="Arial" w:cs="Arial"/>
          <w:sz w:val="22"/>
          <w:szCs w:val="22"/>
        </w:rPr>
        <w:t> 000 unités équivalentes.</w:t>
      </w:r>
    </w:p>
    <w:p w14:paraId="0A999CE2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42244F7C" w14:textId="77777777" w:rsidR="003515C7" w:rsidRPr="000229FE" w:rsidRDefault="003515C7" w:rsidP="00693C6A">
      <w:pPr>
        <w:rPr>
          <w:rFonts w:ascii="Arial" w:hAnsi="Arial" w:cs="Arial"/>
          <w:sz w:val="22"/>
          <w:szCs w:val="22"/>
        </w:rPr>
      </w:pPr>
    </w:p>
    <w:p w14:paraId="060A2988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La directrice des finances a fourni l’information suivante concernant les coûts d’opération :</w:t>
      </w:r>
    </w:p>
    <w:p w14:paraId="4EE805F2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3638EFF4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Coût d’entreposage</w:t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  <w:t>26 $ par unité équivalente par mois</w:t>
      </w:r>
    </w:p>
    <w:p w14:paraId="415A31B7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Coût de pénurie</w:t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  <w:t>58 $ par unité équivalente</w:t>
      </w:r>
    </w:p>
    <w:p w14:paraId="3C321DA9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Salaire mensuel en temps régulier</w:t>
      </w:r>
      <w:r w:rsidRPr="000229FE">
        <w:rPr>
          <w:rFonts w:ascii="Arial" w:hAnsi="Arial" w:cs="Arial"/>
          <w:sz w:val="22"/>
          <w:szCs w:val="22"/>
        </w:rPr>
        <w:tab/>
        <w:t>3 950 $ par employé</w:t>
      </w:r>
    </w:p>
    <w:p w14:paraId="69A8B09D" w14:textId="00D58E3C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Prime de temps supplémentaire</w:t>
      </w:r>
      <w:r w:rsidRPr="000229FE">
        <w:rPr>
          <w:rFonts w:ascii="Arial" w:hAnsi="Arial" w:cs="Arial"/>
          <w:sz w:val="22"/>
          <w:szCs w:val="22"/>
        </w:rPr>
        <w:tab/>
      </w:r>
      <w:r w:rsidR="000229FE">
        <w:rPr>
          <w:rFonts w:ascii="Arial" w:hAnsi="Arial" w:cs="Arial"/>
          <w:sz w:val="22"/>
          <w:szCs w:val="22"/>
        </w:rPr>
        <w:t>5</w:t>
      </w:r>
      <w:r w:rsidRPr="000229FE">
        <w:rPr>
          <w:rFonts w:ascii="Arial" w:hAnsi="Arial" w:cs="Arial"/>
          <w:sz w:val="22"/>
          <w:szCs w:val="22"/>
        </w:rPr>
        <w:t>0 %</w:t>
      </w:r>
    </w:p>
    <w:p w14:paraId="078C572C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Coût d’embauche</w:t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  <w:t>3 100 $ par employé</w:t>
      </w:r>
    </w:p>
    <w:p w14:paraId="2DF8E82F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Coût de mise à pied</w:t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</w:r>
      <w:r w:rsidRPr="000229FE">
        <w:rPr>
          <w:rFonts w:ascii="Arial" w:hAnsi="Arial" w:cs="Arial"/>
          <w:sz w:val="22"/>
          <w:szCs w:val="22"/>
        </w:rPr>
        <w:tab/>
        <w:t>2 300 $ par employé</w:t>
      </w:r>
    </w:p>
    <w:p w14:paraId="40F02B91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58C42102" w14:textId="77777777" w:rsidR="00693C6A" w:rsidRPr="000229FE" w:rsidRDefault="00693C6A" w:rsidP="00693C6A">
      <w:pPr>
        <w:rPr>
          <w:rFonts w:ascii="Arial" w:hAnsi="Arial" w:cs="Arial"/>
          <w:sz w:val="22"/>
          <w:szCs w:val="22"/>
        </w:rPr>
      </w:pPr>
    </w:p>
    <w:p w14:paraId="77332091" w14:textId="60094BDC" w:rsidR="00F70777" w:rsidRPr="000229FE" w:rsidRDefault="00F70777" w:rsidP="00693C6A">
      <w:pPr>
        <w:rPr>
          <w:rFonts w:ascii="Arial" w:hAnsi="Arial" w:cs="Arial"/>
          <w:b/>
          <w:bCs/>
          <w:sz w:val="22"/>
          <w:szCs w:val="22"/>
        </w:rPr>
      </w:pPr>
      <w:r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>Question 1 (</w:t>
      </w:r>
      <w:r w:rsidR="005D37AD">
        <w:rPr>
          <w:rFonts w:ascii="Arial" w:hAnsi="Arial" w:cs="Arial"/>
          <w:b/>
          <w:bCs/>
          <w:color w:val="4472C4" w:themeColor="accent1"/>
          <w:sz w:val="22"/>
          <w:szCs w:val="22"/>
        </w:rPr>
        <w:t>4</w:t>
      </w:r>
      <w:r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point</w:t>
      </w:r>
      <w:r w:rsidR="008A61FD"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>s</w:t>
      </w:r>
      <w:r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>)</w:t>
      </w:r>
    </w:p>
    <w:p w14:paraId="7F754884" w14:textId="77777777" w:rsidR="00F70777" w:rsidRPr="000229FE" w:rsidRDefault="00F70777" w:rsidP="00693C6A">
      <w:pPr>
        <w:rPr>
          <w:rFonts w:ascii="Arial" w:hAnsi="Arial" w:cs="Arial"/>
          <w:b/>
          <w:bCs/>
          <w:sz w:val="22"/>
          <w:szCs w:val="22"/>
        </w:rPr>
      </w:pPr>
    </w:p>
    <w:p w14:paraId="516BFB3E" w14:textId="067F5EF8" w:rsidR="00F70777" w:rsidRDefault="00F70777" w:rsidP="005D37A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 w:rsidRPr="005D37AD">
        <w:rPr>
          <w:rFonts w:ascii="Arial" w:hAnsi="Arial" w:cs="Arial"/>
        </w:rPr>
        <w:t>Quelle sera la production mensuelle pour l’année 202</w:t>
      </w:r>
      <w:r w:rsidR="004A14BA" w:rsidRPr="005D37AD">
        <w:rPr>
          <w:rFonts w:ascii="Arial" w:hAnsi="Arial" w:cs="Arial"/>
        </w:rPr>
        <w:t>7</w:t>
      </w:r>
      <w:r w:rsidRPr="005D37AD">
        <w:rPr>
          <w:rFonts w:ascii="Arial" w:hAnsi="Arial" w:cs="Arial"/>
        </w:rPr>
        <w:t xml:space="preserve"> si l’entreprise décide d’adopter une stratégie de nivellement? Répondez dans l’onglet « </w:t>
      </w:r>
      <w:r w:rsidR="00794E9B" w:rsidRPr="005D37AD">
        <w:rPr>
          <w:rFonts w:ascii="Arial" w:hAnsi="Arial" w:cs="Arial"/>
        </w:rPr>
        <w:t>Q</w:t>
      </w:r>
      <w:r w:rsidRPr="005D37AD">
        <w:rPr>
          <w:rFonts w:ascii="Arial" w:hAnsi="Arial" w:cs="Arial"/>
        </w:rPr>
        <w:t>uestion 1</w:t>
      </w:r>
      <w:r w:rsidR="00B225A7" w:rsidRPr="005D37AD">
        <w:rPr>
          <w:rFonts w:ascii="Arial" w:hAnsi="Arial" w:cs="Arial"/>
        </w:rPr>
        <w:t> </w:t>
      </w:r>
      <w:r w:rsidRPr="005D37AD">
        <w:rPr>
          <w:rFonts w:ascii="Arial" w:hAnsi="Arial" w:cs="Arial"/>
        </w:rPr>
        <w:t xml:space="preserve">» du fichier Excel fourni sur </w:t>
      </w:r>
      <w:proofErr w:type="spellStart"/>
      <w:r w:rsidRPr="005D37AD">
        <w:rPr>
          <w:rFonts w:ascii="Arial" w:hAnsi="Arial" w:cs="Arial"/>
        </w:rPr>
        <w:t>ZoneCours</w:t>
      </w:r>
      <w:proofErr w:type="spellEnd"/>
      <w:r w:rsidRPr="005D37AD">
        <w:rPr>
          <w:rFonts w:ascii="Arial" w:hAnsi="Arial" w:cs="Arial"/>
        </w:rPr>
        <w:t xml:space="preserve"> et présentez vos calculs. </w:t>
      </w:r>
      <w:r w:rsidR="005D37AD">
        <w:rPr>
          <w:rFonts w:ascii="Arial" w:hAnsi="Arial" w:cs="Arial"/>
        </w:rPr>
        <w:t>(2 points)</w:t>
      </w:r>
    </w:p>
    <w:p w14:paraId="558C48FB" w14:textId="77777777" w:rsidR="005D37AD" w:rsidRDefault="005D37AD" w:rsidP="005D37AD">
      <w:pPr>
        <w:pStyle w:val="Paragraphedeliste"/>
        <w:jc w:val="both"/>
        <w:rPr>
          <w:rFonts w:ascii="Arial" w:hAnsi="Arial" w:cs="Arial"/>
        </w:rPr>
      </w:pPr>
    </w:p>
    <w:p w14:paraId="021BA92F" w14:textId="09759005" w:rsidR="005D37AD" w:rsidRPr="005D37AD" w:rsidRDefault="005D37AD" w:rsidP="005D37A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la stratégie de nivellement était choisie, est-ce que l’ensemble des contraintes du problème seraient respectées? Si certaines d’entre elles ne sont pas respectées</w:t>
      </w:r>
      <w:r w:rsidR="007D586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mentionner lesquelles. (2 points)</w:t>
      </w:r>
    </w:p>
    <w:p w14:paraId="36926D24" w14:textId="77777777" w:rsidR="00F70777" w:rsidRPr="000229FE" w:rsidRDefault="00F70777" w:rsidP="00693C6A">
      <w:pPr>
        <w:rPr>
          <w:rFonts w:ascii="Arial" w:hAnsi="Arial" w:cs="Arial"/>
          <w:b/>
          <w:bCs/>
          <w:sz w:val="22"/>
          <w:szCs w:val="22"/>
        </w:rPr>
      </w:pPr>
    </w:p>
    <w:p w14:paraId="6844F448" w14:textId="77777777" w:rsidR="00F70777" w:rsidRPr="000229FE" w:rsidRDefault="00F70777" w:rsidP="00F70777">
      <w:pPr>
        <w:rPr>
          <w:rFonts w:ascii="Arial" w:hAnsi="Arial" w:cs="Arial"/>
          <w:b/>
          <w:color w:val="4472C4" w:themeColor="accent1"/>
          <w:sz w:val="22"/>
          <w:szCs w:val="22"/>
        </w:rPr>
      </w:pPr>
      <w:r w:rsidRPr="000229FE">
        <w:rPr>
          <w:rFonts w:ascii="Arial" w:hAnsi="Arial" w:cs="Arial"/>
          <w:b/>
          <w:color w:val="4472C4" w:themeColor="accent1"/>
          <w:sz w:val="22"/>
          <w:szCs w:val="22"/>
        </w:rPr>
        <w:t>Question 2 (</w:t>
      </w:r>
      <w:r w:rsidR="001A0E9E" w:rsidRPr="000229FE">
        <w:rPr>
          <w:rFonts w:ascii="Arial" w:hAnsi="Arial" w:cs="Arial"/>
          <w:b/>
          <w:color w:val="4472C4" w:themeColor="accent1"/>
          <w:sz w:val="22"/>
          <w:szCs w:val="22"/>
        </w:rPr>
        <w:t>8</w:t>
      </w:r>
      <w:r w:rsidRPr="000229FE">
        <w:rPr>
          <w:rFonts w:ascii="Arial" w:hAnsi="Arial" w:cs="Arial"/>
          <w:b/>
          <w:color w:val="4472C4" w:themeColor="accent1"/>
          <w:sz w:val="22"/>
          <w:szCs w:val="22"/>
        </w:rPr>
        <w:t xml:space="preserve"> points)</w:t>
      </w:r>
    </w:p>
    <w:p w14:paraId="385C4A2B" w14:textId="77777777" w:rsidR="00F70777" w:rsidRPr="000229FE" w:rsidRDefault="00F70777" w:rsidP="00F70777">
      <w:pPr>
        <w:rPr>
          <w:rFonts w:ascii="Arial" w:hAnsi="Arial" w:cs="Arial"/>
          <w:sz w:val="22"/>
          <w:szCs w:val="22"/>
        </w:rPr>
      </w:pPr>
    </w:p>
    <w:p w14:paraId="47962F8F" w14:textId="77777777" w:rsidR="00F70777" w:rsidRPr="000229FE" w:rsidRDefault="00F70777" w:rsidP="00F70777">
      <w:pPr>
        <w:rPr>
          <w:rFonts w:ascii="Arial" w:hAnsi="Arial" w:cs="Arial"/>
          <w:sz w:val="22"/>
          <w:szCs w:val="22"/>
        </w:rPr>
      </w:pPr>
      <w:bookmarkStart w:id="0" w:name="_Hlk90041375"/>
      <w:r w:rsidRPr="000229FE">
        <w:rPr>
          <w:rFonts w:ascii="Arial" w:hAnsi="Arial" w:cs="Arial"/>
          <w:sz w:val="22"/>
          <w:szCs w:val="22"/>
        </w:rPr>
        <w:t>En utilisant l’onglet « </w:t>
      </w:r>
      <w:r w:rsidR="00C87CB0" w:rsidRPr="000229FE">
        <w:rPr>
          <w:rFonts w:ascii="Arial" w:hAnsi="Arial" w:cs="Arial"/>
          <w:sz w:val="22"/>
          <w:szCs w:val="22"/>
        </w:rPr>
        <w:t>Q</w:t>
      </w:r>
      <w:r w:rsidRPr="000229FE">
        <w:rPr>
          <w:rFonts w:ascii="Arial" w:hAnsi="Arial" w:cs="Arial"/>
          <w:sz w:val="22"/>
          <w:szCs w:val="22"/>
        </w:rPr>
        <w:t xml:space="preserve">uestion 2 » du fichier Excel fourni sur </w:t>
      </w:r>
      <w:proofErr w:type="spellStart"/>
      <w:r w:rsidRPr="000229FE">
        <w:rPr>
          <w:rFonts w:ascii="Arial" w:hAnsi="Arial" w:cs="Arial"/>
          <w:sz w:val="22"/>
          <w:szCs w:val="22"/>
        </w:rPr>
        <w:t>ZoneCours</w:t>
      </w:r>
      <w:proofErr w:type="spellEnd"/>
      <w:r w:rsidRPr="000229FE">
        <w:rPr>
          <w:rFonts w:ascii="Arial" w:hAnsi="Arial" w:cs="Arial"/>
          <w:sz w:val="22"/>
          <w:szCs w:val="22"/>
        </w:rPr>
        <w:t>, présentez un plan de production synchrone pour l’année 202</w:t>
      </w:r>
      <w:r w:rsidR="0032059C" w:rsidRPr="000229FE">
        <w:rPr>
          <w:rFonts w:ascii="Arial" w:hAnsi="Arial" w:cs="Arial"/>
          <w:sz w:val="22"/>
          <w:szCs w:val="22"/>
        </w:rPr>
        <w:t>7</w:t>
      </w:r>
      <w:r w:rsidRPr="000229FE">
        <w:rPr>
          <w:rFonts w:ascii="Arial" w:hAnsi="Arial" w:cs="Arial"/>
          <w:sz w:val="22"/>
          <w:szCs w:val="22"/>
        </w:rPr>
        <w:t>.</w:t>
      </w:r>
    </w:p>
    <w:bookmarkEnd w:id="0"/>
    <w:p w14:paraId="67AB55EA" w14:textId="77777777" w:rsidR="003D7E88" w:rsidRPr="000229FE" w:rsidRDefault="003D7E88" w:rsidP="00F70777">
      <w:pPr>
        <w:rPr>
          <w:rFonts w:ascii="Arial" w:hAnsi="Arial" w:cs="Arial"/>
          <w:sz w:val="22"/>
          <w:szCs w:val="22"/>
          <w:u w:val="single"/>
        </w:rPr>
      </w:pPr>
    </w:p>
    <w:p w14:paraId="330BF176" w14:textId="77777777" w:rsidR="00F70777" w:rsidRPr="000229FE" w:rsidRDefault="00F70777" w:rsidP="00F70777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  <w:u w:val="single"/>
        </w:rPr>
        <w:t>Attention!</w:t>
      </w:r>
      <w:r w:rsidRPr="000229FE">
        <w:rPr>
          <w:rFonts w:ascii="Arial" w:hAnsi="Arial" w:cs="Arial"/>
          <w:sz w:val="22"/>
          <w:szCs w:val="22"/>
        </w:rPr>
        <w:t xml:space="preserve"> Votre plan synchrone devra respecter </w:t>
      </w:r>
      <w:r w:rsidRPr="000229FE">
        <w:rPr>
          <w:rFonts w:ascii="Arial" w:hAnsi="Arial" w:cs="Arial"/>
          <w:b/>
          <w:bCs/>
          <w:sz w:val="22"/>
          <w:szCs w:val="22"/>
          <w:u w:val="single"/>
        </w:rPr>
        <w:t>l’ensemble des contraintes</w:t>
      </w:r>
      <w:r w:rsidRPr="000229FE">
        <w:rPr>
          <w:rFonts w:ascii="Arial" w:hAnsi="Arial" w:cs="Arial"/>
          <w:sz w:val="22"/>
          <w:szCs w:val="22"/>
        </w:rPr>
        <w:t xml:space="preserve"> tout en minimisant le plus possible les coûts. Vous n’avez pas besoin de fournir la solution optimale, mais un effort pour réduire les coûts est nécessaire.</w:t>
      </w:r>
    </w:p>
    <w:p w14:paraId="6C3B1494" w14:textId="77777777" w:rsidR="005E6B18" w:rsidRPr="000229FE" w:rsidRDefault="005E6B18">
      <w:pPr>
        <w:rPr>
          <w:rFonts w:ascii="Arial" w:hAnsi="Arial" w:cs="Arial"/>
          <w:sz w:val="22"/>
          <w:szCs w:val="22"/>
        </w:rPr>
      </w:pPr>
    </w:p>
    <w:p w14:paraId="3191745E" w14:textId="77777777" w:rsidR="003D7E88" w:rsidRPr="000229FE" w:rsidRDefault="003D7E88">
      <w:pPr>
        <w:rPr>
          <w:rFonts w:ascii="Arial" w:hAnsi="Arial" w:cs="Arial"/>
          <w:b/>
          <w:bCs/>
          <w:sz w:val="22"/>
          <w:szCs w:val="22"/>
        </w:rPr>
      </w:pPr>
    </w:p>
    <w:p w14:paraId="342A04B4" w14:textId="2F14CA9D" w:rsidR="00F70777" w:rsidRPr="000229FE" w:rsidRDefault="00F70777">
      <w:pPr>
        <w:rPr>
          <w:rFonts w:ascii="Arial" w:hAnsi="Arial" w:cs="Arial"/>
          <w:b/>
          <w:bCs/>
          <w:sz w:val="22"/>
          <w:szCs w:val="22"/>
        </w:rPr>
      </w:pPr>
      <w:r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>Question 3 (</w:t>
      </w:r>
      <w:r w:rsidR="005D37AD">
        <w:rPr>
          <w:rFonts w:ascii="Arial" w:hAnsi="Arial" w:cs="Arial"/>
          <w:b/>
          <w:bCs/>
          <w:color w:val="4472C4" w:themeColor="accent1"/>
          <w:sz w:val="22"/>
          <w:szCs w:val="22"/>
        </w:rPr>
        <w:t>3</w:t>
      </w:r>
      <w:r w:rsidR="001A0E9E"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r w:rsidRPr="000229FE">
        <w:rPr>
          <w:rFonts w:ascii="Arial" w:hAnsi="Arial" w:cs="Arial"/>
          <w:b/>
          <w:bCs/>
          <w:color w:val="4472C4" w:themeColor="accent1"/>
          <w:sz w:val="22"/>
          <w:szCs w:val="22"/>
        </w:rPr>
        <w:t>points)</w:t>
      </w:r>
    </w:p>
    <w:p w14:paraId="4B033CF7" w14:textId="77777777" w:rsidR="00D13022" w:rsidRPr="000229FE" w:rsidRDefault="00D13022">
      <w:pPr>
        <w:rPr>
          <w:rFonts w:ascii="Arial" w:hAnsi="Arial" w:cs="Arial"/>
          <w:b/>
          <w:bCs/>
          <w:sz w:val="22"/>
          <w:szCs w:val="22"/>
        </w:rPr>
      </w:pPr>
    </w:p>
    <w:p w14:paraId="5646A5D2" w14:textId="77A9F119" w:rsidR="00F70777" w:rsidRPr="000229FE" w:rsidRDefault="00D13022">
      <w:pPr>
        <w:rPr>
          <w:rFonts w:ascii="Arial" w:hAnsi="Arial" w:cs="Arial"/>
          <w:sz w:val="22"/>
          <w:szCs w:val="22"/>
        </w:rPr>
      </w:pPr>
      <w:r w:rsidRPr="000229FE">
        <w:rPr>
          <w:rFonts w:ascii="Arial" w:hAnsi="Arial" w:cs="Arial"/>
          <w:sz w:val="22"/>
          <w:szCs w:val="22"/>
        </w:rPr>
        <w:t>Vous devez répondre à ce</w:t>
      </w:r>
      <w:r w:rsidR="000E1750">
        <w:rPr>
          <w:rFonts w:ascii="Arial" w:hAnsi="Arial" w:cs="Arial"/>
          <w:sz w:val="22"/>
          <w:szCs w:val="22"/>
        </w:rPr>
        <w:t>tte</w:t>
      </w:r>
      <w:r w:rsidRPr="000229FE">
        <w:rPr>
          <w:rFonts w:ascii="Arial" w:hAnsi="Arial" w:cs="Arial"/>
          <w:sz w:val="22"/>
          <w:szCs w:val="22"/>
        </w:rPr>
        <w:t xml:space="preserve"> question dans l’onglet « Question 3 » du fichier Excel fourni sur </w:t>
      </w:r>
      <w:proofErr w:type="spellStart"/>
      <w:r w:rsidRPr="000229FE">
        <w:rPr>
          <w:rFonts w:ascii="Arial" w:hAnsi="Arial" w:cs="Arial"/>
          <w:sz w:val="22"/>
          <w:szCs w:val="22"/>
        </w:rPr>
        <w:t>ZoneCours</w:t>
      </w:r>
      <w:proofErr w:type="spellEnd"/>
      <w:r w:rsidRPr="000229FE">
        <w:rPr>
          <w:rFonts w:ascii="Arial" w:hAnsi="Arial" w:cs="Arial"/>
          <w:sz w:val="22"/>
          <w:szCs w:val="22"/>
        </w:rPr>
        <w:t xml:space="preserve"> et présentez vos calculs.</w:t>
      </w:r>
    </w:p>
    <w:p w14:paraId="6F545E2D" w14:textId="77777777" w:rsidR="00D13022" w:rsidRPr="000229FE" w:rsidRDefault="00D13022">
      <w:pPr>
        <w:rPr>
          <w:rFonts w:ascii="Arial" w:hAnsi="Arial" w:cs="Arial"/>
          <w:b/>
          <w:bCs/>
          <w:sz w:val="22"/>
          <w:szCs w:val="22"/>
        </w:rPr>
      </w:pPr>
    </w:p>
    <w:p w14:paraId="3076F164" w14:textId="01D8A639" w:rsidR="00F70777" w:rsidRPr="00DE64E9" w:rsidRDefault="00F70777" w:rsidP="005D37AD">
      <w:pPr>
        <w:rPr>
          <w:rFonts w:ascii="Arial" w:hAnsi="Arial" w:cs="Arial"/>
          <w:sz w:val="22"/>
          <w:szCs w:val="22"/>
        </w:rPr>
      </w:pPr>
      <w:r w:rsidRPr="00DE64E9">
        <w:rPr>
          <w:rFonts w:ascii="Arial" w:hAnsi="Arial" w:cs="Arial"/>
          <w:sz w:val="22"/>
          <w:szCs w:val="22"/>
        </w:rPr>
        <w:t>Le comité se demande s’il pourrait être souhaitable de hausser le plafond du nombre d’employés afin de diminuer l’utilisation du temps supplémentaire. À l’aide d’un calcul approprié, déterminez pour combien de mois il est économiquement préférable de payer du temps supplémentaire aux employés actuels plutôt que d’embaucher des employés et de les mettre à pied par la suite.</w:t>
      </w:r>
    </w:p>
    <w:p w14:paraId="5E174C50" w14:textId="77777777" w:rsidR="00F70777" w:rsidRPr="000229FE" w:rsidRDefault="00F70777" w:rsidP="00F70777">
      <w:pPr>
        <w:ind w:left="851" w:hanging="425"/>
        <w:rPr>
          <w:rFonts w:ascii="Arial" w:hAnsi="Arial" w:cs="Arial"/>
          <w:sz w:val="22"/>
          <w:szCs w:val="22"/>
        </w:rPr>
      </w:pPr>
    </w:p>
    <w:p w14:paraId="6C98FFFB" w14:textId="77777777" w:rsidR="00F70777" w:rsidRPr="000229FE" w:rsidRDefault="00F70777">
      <w:pPr>
        <w:rPr>
          <w:rFonts w:ascii="Arial" w:hAnsi="Arial" w:cs="Arial"/>
          <w:b/>
          <w:bCs/>
          <w:sz w:val="22"/>
          <w:szCs w:val="22"/>
        </w:rPr>
      </w:pPr>
    </w:p>
    <w:p w14:paraId="44A13599" w14:textId="77777777" w:rsidR="00D13022" w:rsidRPr="00F70777" w:rsidRDefault="00D13022">
      <w:pPr>
        <w:rPr>
          <w:rFonts w:ascii="Arial" w:hAnsi="Arial" w:cs="Arial"/>
          <w:b/>
          <w:bCs/>
          <w:sz w:val="22"/>
          <w:szCs w:val="22"/>
        </w:rPr>
      </w:pPr>
    </w:p>
    <w:sectPr w:rsidR="00D13022" w:rsidRPr="00F70777" w:rsidSect="00E005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04" w:right="1418" w:bottom="130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FDDB6" w14:textId="77777777" w:rsidR="008D161C" w:rsidRDefault="008D161C" w:rsidP="007F5A9F">
      <w:r>
        <w:separator/>
      </w:r>
    </w:p>
  </w:endnote>
  <w:endnote w:type="continuationSeparator" w:id="0">
    <w:p w14:paraId="24E11DD0" w14:textId="77777777" w:rsidR="008D161C" w:rsidRDefault="008D161C" w:rsidP="007F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05F5" w14:textId="77777777" w:rsidR="002B0F68" w:rsidRDefault="002B0F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60BB" w14:textId="77777777" w:rsidR="007F5A9F" w:rsidRPr="00C078C2" w:rsidRDefault="007F5A9F" w:rsidP="007F5A9F">
    <w:pPr>
      <w:pStyle w:val="Pieddepage"/>
      <w:rPr>
        <w:rFonts w:ascii="Arial" w:hAnsi="Arial" w:cs="Arial"/>
        <w:sz w:val="20"/>
        <w:szCs w:val="20"/>
      </w:rPr>
    </w:pPr>
    <w:r>
      <w:t>©</w:t>
    </w:r>
    <w:r>
      <w:rPr>
        <w:rFonts w:ascii="Arial" w:hAnsi="Arial" w:cs="Arial"/>
        <w:sz w:val="20"/>
        <w:szCs w:val="20"/>
      </w:rPr>
      <w:t>OPER10500 Gestion des opérations, HEC Montréal, 202</w:t>
    </w:r>
    <w:r w:rsidR="00290A77">
      <w:rPr>
        <w:rFonts w:ascii="Arial" w:hAnsi="Arial" w:cs="Arial"/>
        <w:sz w:val="20"/>
        <w:szCs w:val="20"/>
      </w:rPr>
      <w:t>6</w:t>
    </w:r>
  </w:p>
  <w:p w14:paraId="6EDA8CF8" w14:textId="77777777" w:rsidR="007F5A9F" w:rsidRDefault="007F5A9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252C" w14:textId="77777777" w:rsidR="002B0F68" w:rsidRDefault="002B0F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51A1" w14:textId="77777777" w:rsidR="008D161C" w:rsidRDefault="008D161C" w:rsidP="007F5A9F">
      <w:r>
        <w:separator/>
      </w:r>
    </w:p>
  </w:footnote>
  <w:footnote w:type="continuationSeparator" w:id="0">
    <w:p w14:paraId="35A9498C" w14:textId="77777777" w:rsidR="008D161C" w:rsidRDefault="008D161C" w:rsidP="007F5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47B1" w14:textId="77777777" w:rsidR="002B0F68" w:rsidRDefault="002B0F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49DB" w14:textId="77777777" w:rsidR="002B0F68" w:rsidRDefault="002B0F6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DB77" w14:textId="77777777" w:rsidR="002B0F68" w:rsidRDefault="002B0F6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EFF"/>
    <w:multiLevelType w:val="hybridMultilevel"/>
    <w:tmpl w:val="900827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F60CC"/>
    <w:multiLevelType w:val="hybridMultilevel"/>
    <w:tmpl w:val="5FE6952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E3B04"/>
    <w:multiLevelType w:val="hybridMultilevel"/>
    <w:tmpl w:val="2E2E0D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F0E8E"/>
    <w:multiLevelType w:val="hybridMultilevel"/>
    <w:tmpl w:val="A57646C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438219">
    <w:abstractNumId w:val="0"/>
  </w:num>
  <w:num w:numId="2" w16cid:durableId="935213971">
    <w:abstractNumId w:val="2"/>
  </w:num>
  <w:num w:numId="3" w16cid:durableId="1560283990">
    <w:abstractNumId w:val="3"/>
  </w:num>
  <w:num w:numId="4" w16cid:durableId="72275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6A"/>
    <w:rsid w:val="000229FE"/>
    <w:rsid w:val="00047EF6"/>
    <w:rsid w:val="000918F8"/>
    <w:rsid w:val="000A1B28"/>
    <w:rsid w:val="000D405E"/>
    <w:rsid w:val="000E1750"/>
    <w:rsid w:val="0012585B"/>
    <w:rsid w:val="001322D3"/>
    <w:rsid w:val="00150D3F"/>
    <w:rsid w:val="00177416"/>
    <w:rsid w:val="001805B1"/>
    <w:rsid w:val="001A0E9E"/>
    <w:rsid w:val="001E4466"/>
    <w:rsid w:val="001E61A8"/>
    <w:rsid w:val="00243A29"/>
    <w:rsid w:val="00290A77"/>
    <w:rsid w:val="002B0F68"/>
    <w:rsid w:val="002E4750"/>
    <w:rsid w:val="0032059C"/>
    <w:rsid w:val="00346FF5"/>
    <w:rsid w:val="003515C7"/>
    <w:rsid w:val="003565DF"/>
    <w:rsid w:val="003A424E"/>
    <w:rsid w:val="003B3F9D"/>
    <w:rsid w:val="003B720A"/>
    <w:rsid w:val="003D7E88"/>
    <w:rsid w:val="00421949"/>
    <w:rsid w:val="00471D31"/>
    <w:rsid w:val="0048261B"/>
    <w:rsid w:val="004A14BA"/>
    <w:rsid w:val="004D0AD7"/>
    <w:rsid w:val="004E5FEE"/>
    <w:rsid w:val="00515CC8"/>
    <w:rsid w:val="00517ABF"/>
    <w:rsid w:val="00533196"/>
    <w:rsid w:val="0054683F"/>
    <w:rsid w:val="0055467A"/>
    <w:rsid w:val="005643B6"/>
    <w:rsid w:val="005D37AD"/>
    <w:rsid w:val="005E1CF8"/>
    <w:rsid w:val="005E6B18"/>
    <w:rsid w:val="006053D6"/>
    <w:rsid w:val="006177AA"/>
    <w:rsid w:val="006621E9"/>
    <w:rsid w:val="006639A4"/>
    <w:rsid w:val="00675960"/>
    <w:rsid w:val="00680854"/>
    <w:rsid w:val="00693C6A"/>
    <w:rsid w:val="006F347C"/>
    <w:rsid w:val="0070289B"/>
    <w:rsid w:val="007175E7"/>
    <w:rsid w:val="0073042B"/>
    <w:rsid w:val="00780BFD"/>
    <w:rsid w:val="00782851"/>
    <w:rsid w:val="00793E71"/>
    <w:rsid w:val="00794E9B"/>
    <w:rsid w:val="007D511A"/>
    <w:rsid w:val="007D586D"/>
    <w:rsid w:val="007E165A"/>
    <w:rsid w:val="007E47E4"/>
    <w:rsid w:val="007F091A"/>
    <w:rsid w:val="007F5A9F"/>
    <w:rsid w:val="00845CFC"/>
    <w:rsid w:val="00877A94"/>
    <w:rsid w:val="008A23C7"/>
    <w:rsid w:val="008A61FD"/>
    <w:rsid w:val="008C0593"/>
    <w:rsid w:val="008C43FE"/>
    <w:rsid w:val="008D161C"/>
    <w:rsid w:val="008F1983"/>
    <w:rsid w:val="009255FF"/>
    <w:rsid w:val="0097209A"/>
    <w:rsid w:val="00973021"/>
    <w:rsid w:val="00992196"/>
    <w:rsid w:val="009A1DA5"/>
    <w:rsid w:val="00A701C1"/>
    <w:rsid w:val="00A95E90"/>
    <w:rsid w:val="00AE513B"/>
    <w:rsid w:val="00B13EA1"/>
    <w:rsid w:val="00B225A7"/>
    <w:rsid w:val="00B631A5"/>
    <w:rsid w:val="00B85680"/>
    <w:rsid w:val="00BA52E5"/>
    <w:rsid w:val="00BB63FF"/>
    <w:rsid w:val="00BC3B5E"/>
    <w:rsid w:val="00BE24F1"/>
    <w:rsid w:val="00BE43D4"/>
    <w:rsid w:val="00C018C4"/>
    <w:rsid w:val="00C17EA1"/>
    <w:rsid w:val="00C87CB0"/>
    <w:rsid w:val="00CA2E4F"/>
    <w:rsid w:val="00CD0250"/>
    <w:rsid w:val="00D1025F"/>
    <w:rsid w:val="00D13022"/>
    <w:rsid w:val="00D8112B"/>
    <w:rsid w:val="00DE64E9"/>
    <w:rsid w:val="00DE7F8F"/>
    <w:rsid w:val="00DF36B8"/>
    <w:rsid w:val="00E0058C"/>
    <w:rsid w:val="00E110B7"/>
    <w:rsid w:val="00E15725"/>
    <w:rsid w:val="00E554A9"/>
    <w:rsid w:val="00E64027"/>
    <w:rsid w:val="00E654DA"/>
    <w:rsid w:val="00E703FE"/>
    <w:rsid w:val="00E82362"/>
    <w:rsid w:val="00EB407C"/>
    <w:rsid w:val="00F07212"/>
    <w:rsid w:val="00F611A6"/>
    <w:rsid w:val="00F62F12"/>
    <w:rsid w:val="00F70777"/>
    <w:rsid w:val="00FA2676"/>
    <w:rsid w:val="00FA4071"/>
    <w:rsid w:val="00FD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81D9"/>
  <w15:chartTrackingRefBased/>
  <w15:docId w15:val="{11B39E73-DF3E-465A-8484-D53190EE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6A"/>
    <w:pPr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3C6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F5A9F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7F5A9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F5A9F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5A9F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rsid w:val="001E4466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A47EBC066B745A5CD7C315910EB78" ma:contentTypeVersion="3" ma:contentTypeDescription="Crée un document." ma:contentTypeScope="" ma:versionID="6e3b9220517dcaf1d8eec4429aa315e5">
  <xsd:schema xmlns:xsd="http://www.w3.org/2001/XMLSchema" xmlns:xs="http://www.w3.org/2001/XMLSchema" xmlns:p="http://schemas.microsoft.com/office/2006/metadata/properties" xmlns:ns2="abcda3d6-2d03-49e1-9293-8daf0cc773fd" targetNamespace="http://schemas.microsoft.com/office/2006/metadata/properties" ma:root="true" ma:fieldsID="04f755d7862b698eb92a092f9f54fed2" ns2:_="">
    <xsd:import namespace="abcda3d6-2d03-49e1-9293-8daf0cc77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da3d6-2d03-49e1-9293-8daf0cc77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265555-EBFE-4D53-8898-185B0E8A1EC3}"/>
</file>

<file path=customXml/itemProps2.xml><?xml version="1.0" encoding="utf-8"?>
<ds:datastoreItem xmlns:ds="http://schemas.openxmlformats.org/officeDocument/2006/customXml" ds:itemID="{2C47C831-CC41-4FA5-8385-447EA29A0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1A008B-F9A5-4F8F-99C2-66CC6F1116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654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Véronique Poirier</cp:lastModifiedBy>
  <cp:revision>4</cp:revision>
  <dcterms:created xsi:type="dcterms:W3CDTF">2026-06-10T13:38:00Z</dcterms:created>
  <dcterms:modified xsi:type="dcterms:W3CDTF">2026-06-10T18:50:00Z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0x0101001CBA47EBC066B745A5CD7C315910EB78</vt:lpwstr>
  </property>
</Properties>
</file>