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9F1C" w14:textId="77777777" w:rsidR="00EA159D" w:rsidRDefault="00EA159D">
      <w:pPr>
        <w:pStyle w:val="Title"/>
        <w:rPr>
          <w:rFonts w:ascii="Aptos" w:eastAsia="Aptos" w:hAnsi="Aptos"/>
          <w:lang w:val="fr-CA"/>
        </w:rPr>
      </w:pPr>
    </w:p>
    <w:p w14:paraId="1ED2E307" w14:textId="5704B3F5" w:rsidR="000C6FDC" w:rsidRPr="00C15ECD" w:rsidRDefault="00EA159D">
      <w:pPr>
        <w:pStyle w:val="Title"/>
        <w:rPr>
          <w:lang w:val="fr-CA"/>
        </w:rPr>
      </w:pPr>
      <w:r w:rsidRPr="00C15ECD">
        <w:rPr>
          <w:rFonts w:ascii="Aptos" w:eastAsia="Aptos" w:hAnsi="Aptos"/>
          <w:lang w:val="fr-CA"/>
        </w:rPr>
        <w:t>Options de remboursement anticipé</w:t>
      </w:r>
      <w:r w:rsidRPr="00C15ECD">
        <w:rPr>
          <w:rFonts w:ascii="Aptos" w:eastAsia="Aptos" w:hAnsi="Aptos"/>
          <w:lang w:val="fr-CA"/>
        </w:rPr>
        <w:br/>
        <w:t>des hypothèques au Canada</w:t>
      </w:r>
    </w:p>
    <w:p w14:paraId="1B5C4CAD" w14:textId="77777777" w:rsidR="000C6FDC" w:rsidRPr="00C15ECD" w:rsidRDefault="00EA159D">
      <w:pPr>
        <w:pStyle w:val="Subtitle"/>
        <w:rPr>
          <w:lang w:val="fr-CA"/>
        </w:rPr>
      </w:pPr>
      <w:r w:rsidRPr="00C15ECD">
        <w:rPr>
          <w:rFonts w:ascii="Aptos" w:eastAsia="Aptos" w:hAnsi="Aptos"/>
          <w:lang w:val="fr-CA"/>
        </w:rPr>
        <w:t>Supplément de chronique financière — version étudiante</w:t>
      </w:r>
    </w:p>
    <w:p w14:paraId="3EF6471D" w14:textId="77777777" w:rsidR="000C6FDC" w:rsidRPr="00C15ECD" w:rsidRDefault="00EA159D">
      <w:pPr>
        <w:rPr>
          <w:lang w:val="fr-CA"/>
        </w:rPr>
      </w:pPr>
      <w:r w:rsidRPr="00C15ECD">
        <w:rPr>
          <w:b/>
          <w:lang w:val="fr-CA"/>
        </w:rPr>
        <w:t xml:space="preserve">Objectif du document : </w:t>
      </w:r>
      <w:r w:rsidRPr="00C15ECD">
        <w:rPr>
          <w:lang w:val="fr-CA"/>
        </w:rPr>
        <w:t>comprendre les principales façons de rembourser une hypothèque plus vite, ou de se donner un peu de flexibilité en cas d’imprévu, sans déclencher inutilement des pénalités.</w:t>
      </w:r>
    </w:p>
    <w:tbl>
      <w:tblPr>
        <w:tblW w:w="0" w:type="auto"/>
        <w:jc w:val="center"/>
        <w:tblLook w:val="04A0" w:firstRow="1" w:lastRow="0" w:firstColumn="1" w:lastColumn="0" w:noHBand="0" w:noVBand="1"/>
      </w:tblPr>
      <w:tblGrid>
        <w:gridCol w:w="10424"/>
      </w:tblGrid>
      <w:tr w:rsidR="000C6FDC" w:rsidRPr="00C15ECD" w14:paraId="67735E6B"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FF2E8"/>
            <w:tcMar>
              <w:top w:w="140" w:type="dxa"/>
              <w:left w:w="160" w:type="dxa"/>
              <w:bottom w:w="140" w:type="dxa"/>
              <w:right w:w="160" w:type="dxa"/>
            </w:tcMar>
          </w:tcPr>
          <w:p w14:paraId="0912FB34" w14:textId="77777777" w:rsidR="000C6FDC" w:rsidRPr="00C15ECD" w:rsidRDefault="00EA159D">
            <w:pPr>
              <w:spacing w:after="0"/>
              <w:rPr>
                <w:lang w:val="fr-CA"/>
              </w:rPr>
            </w:pPr>
            <w:r w:rsidRPr="00C15ECD">
              <w:rPr>
                <w:b/>
                <w:color w:val="7A2F16"/>
                <w:lang w:val="fr-CA"/>
              </w:rPr>
              <w:t>Avertissement pédagogique</w:t>
            </w:r>
          </w:p>
          <w:p w14:paraId="383BC14C" w14:textId="77777777" w:rsidR="000C6FDC" w:rsidRPr="00C15ECD" w:rsidRDefault="00EA159D">
            <w:pPr>
              <w:spacing w:after="0"/>
              <w:rPr>
                <w:lang w:val="fr-CA"/>
              </w:rPr>
            </w:pPr>
            <w:r w:rsidRPr="00C15ECD">
              <w:rPr>
                <w:lang w:val="fr-CA"/>
              </w:rPr>
              <w:t>Ce document est préparé à titre informatif pour soutenir l’apprentissage. Les règles exactes varient selon l’institution financière, le type d’hypothèque, le terme, le contrat signé et la situation de l’emprunteur. Avant de prendre une décision réelle, il faut toujours vérifier le contrat hypothécaire et consulter un conseiller qualifié.</w:t>
            </w:r>
          </w:p>
        </w:tc>
      </w:tr>
    </w:tbl>
    <w:p w14:paraId="4FFA1898" w14:textId="77777777" w:rsidR="000C6FDC" w:rsidRPr="00C15ECD" w:rsidRDefault="000C6FDC">
      <w:pPr>
        <w:spacing w:after="40"/>
        <w:rPr>
          <w:lang w:val="fr-CA"/>
        </w:rPr>
      </w:pPr>
    </w:p>
    <w:p w14:paraId="488E645F" w14:textId="77777777" w:rsidR="000C6FDC" w:rsidRPr="00C15ECD" w:rsidRDefault="00EA159D">
      <w:pPr>
        <w:rPr>
          <w:lang w:val="fr-CA"/>
        </w:rPr>
      </w:pPr>
      <w:r w:rsidRPr="00C15ECD">
        <w:rPr>
          <w:b/>
          <w:lang w:val="fr-CA"/>
        </w:rPr>
        <w:t>À jour : juin 2026</w:t>
      </w:r>
      <w:r w:rsidRPr="00C15ECD">
        <w:rPr>
          <w:lang w:val="fr-CA"/>
        </w:rPr>
        <w:t xml:space="preserve"> — Les informations propres aux prêteurs peuvent changer. Les tableaux doivent donc être lus comme des repères pédagogiques, et non comme une recommandation de produit.</w:t>
      </w:r>
    </w:p>
    <w:tbl>
      <w:tblPr>
        <w:tblW w:w="0" w:type="auto"/>
        <w:tblLook w:val="04A0" w:firstRow="1" w:lastRow="0" w:firstColumn="1" w:lastColumn="0" w:noHBand="0" w:noVBand="1"/>
      </w:tblPr>
      <w:tblGrid>
        <w:gridCol w:w="10454"/>
      </w:tblGrid>
      <w:tr w:rsidR="000C6FDC" w:rsidRPr="00C15ECD" w14:paraId="2E120225" w14:textId="77777777">
        <w:tc>
          <w:tcPr>
            <w:tcW w:w="10454" w:type="dxa"/>
            <w:shd w:val="clear" w:color="auto" w:fill="C55A2A"/>
            <w:tcMar>
              <w:top w:w="1" w:type="dxa"/>
              <w:left w:w="0" w:type="dxa"/>
              <w:bottom w:w="1" w:type="dxa"/>
              <w:right w:w="0" w:type="dxa"/>
            </w:tcMar>
          </w:tcPr>
          <w:p w14:paraId="19AD7298" w14:textId="77777777" w:rsidR="000C6FDC" w:rsidRPr="00C15ECD" w:rsidRDefault="000C6FDC">
            <w:pPr>
              <w:spacing w:after="0"/>
              <w:rPr>
                <w:lang w:val="fr-CA"/>
              </w:rPr>
            </w:pPr>
          </w:p>
        </w:tc>
      </w:tr>
    </w:tbl>
    <w:p w14:paraId="03E8FF84" w14:textId="77777777" w:rsidR="000C6FDC" w:rsidRDefault="00EA159D">
      <w:pPr>
        <w:pStyle w:val="Heading1"/>
      </w:pPr>
      <w:r>
        <w:rPr>
          <w:rFonts w:ascii="Aptos" w:eastAsia="Aptos" w:hAnsi="Aptos"/>
        </w:rPr>
        <w:t xml:space="preserve">Comment </w:t>
      </w:r>
      <w:proofErr w:type="spellStart"/>
      <w:r>
        <w:rPr>
          <w:rFonts w:ascii="Aptos" w:eastAsia="Aptos" w:hAnsi="Aptos"/>
        </w:rPr>
        <w:t>utiliser</w:t>
      </w:r>
      <w:proofErr w:type="spellEnd"/>
      <w:r>
        <w:rPr>
          <w:rFonts w:ascii="Aptos" w:eastAsia="Aptos" w:hAnsi="Aptos"/>
        </w:rPr>
        <w:t xml:space="preserve"> </w:t>
      </w:r>
      <w:proofErr w:type="spellStart"/>
      <w:r>
        <w:rPr>
          <w:rFonts w:ascii="Aptos" w:eastAsia="Aptos" w:hAnsi="Aptos"/>
        </w:rPr>
        <w:t>ce</w:t>
      </w:r>
      <w:proofErr w:type="spellEnd"/>
      <w:r>
        <w:rPr>
          <w:rFonts w:ascii="Aptos" w:eastAsia="Aptos" w:hAnsi="Aptos"/>
        </w:rPr>
        <w:t xml:space="preserve"> document</w:t>
      </w:r>
    </w:p>
    <w:p w14:paraId="1C9F15AA" w14:textId="77777777" w:rsidR="000C6FDC" w:rsidRPr="00C15ECD" w:rsidRDefault="00EA159D">
      <w:pPr>
        <w:pStyle w:val="ListBullet"/>
        <w:spacing w:after="60"/>
        <w:rPr>
          <w:lang w:val="fr-CA"/>
        </w:rPr>
      </w:pPr>
      <w:r w:rsidRPr="00C15ECD">
        <w:rPr>
          <w:lang w:val="fr-CA"/>
        </w:rPr>
        <w:t>Lisez d’abord les « notions clés » pour comprendre le vocabulaire.</w:t>
      </w:r>
    </w:p>
    <w:p w14:paraId="1E0EE2C4" w14:textId="77777777" w:rsidR="000C6FDC" w:rsidRPr="00C15ECD" w:rsidRDefault="00EA159D">
      <w:pPr>
        <w:pStyle w:val="ListBullet"/>
        <w:spacing w:after="60"/>
        <w:rPr>
          <w:lang w:val="fr-CA"/>
        </w:rPr>
      </w:pPr>
      <w:r w:rsidRPr="00C15ECD">
        <w:rPr>
          <w:lang w:val="fr-CA"/>
        </w:rPr>
        <w:t>Consultez ensuite les tableaux pour comparer les options offertes par les institutions.</w:t>
      </w:r>
    </w:p>
    <w:p w14:paraId="3C1E4209" w14:textId="77777777" w:rsidR="000C6FDC" w:rsidRPr="00C15ECD" w:rsidRDefault="00EA159D">
      <w:pPr>
        <w:pStyle w:val="ListBullet"/>
        <w:spacing w:after="60"/>
        <w:rPr>
          <w:lang w:val="fr-CA"/>
        </w:rPr>
      </w:pPr>
      <w:r w:rsidRPr="00C15ECD">
        <w:rPr>
          <w:lang w:val="fr-CA"/>
        </w:rPr>
        <w:t>Utilisez les questions à la fin comme liste de vérification avant de signer ou de renouveler une hypothèque.</w:t>
      </w:r>
    </w:p>
    <w:p w14:paraId="6FD81C06" w14:textId="77777777" w:rsidR="000C6FDC" w:rsidRPr="00C15ECD" w:rsidRDefault="00EA159D">
      <w:pPr>
        <w:rPr>
          <w:lang w:val="fr-CA"/>
        </w:rPr>
      </w:pPr>
      <w:r w:rsidRPr="00C15ECD">
        <w:rPr>
          <w:lang w:val="fr-CA"/>
        </w:rPr>
        <w:br w:type="page"/>
      </w:r>
    </w:p>
    <w:p w14:paraId="50B7FA54" w14:textId="33B277F5" w:rsidR="000C6FDC" w:rsidRPr="00C15ECD" w:rsidRDefault="00EA159D">
      <w:pPr>
        <w:pStyle w:val="Heading1"/>
        <w:rPr>
          <w:lang w:val="fr-CA"/>
        </w:rPr>
      </w:pPr>
      <w:r w:rsidRPr="00C15ECD">
        <w:rPr>
          <w:rFonts w:ascii="Aptos" w:eastAsia="Aptos" w:hAnsi="Aptos"/>
          <w:lang w:val="fr-CA"/>
        </w:rPr>
        <w:lastRenderedPageBreak/>
        <w:t xml:space="preserve">1. </w:t>
      </w:r>
      <w:r w:rsidR="007901D7">
        <w:rPr>
          <w:rFonts w:ascii="Aptos" w:eastAsia="Aptos" w:hAnsi="Aptos"/>
          <w:lang w:val="fr-CA"/>
        </w:rPr>
        <w:t>Notions clés</w:t>
      </w:r>
    </w:p>
    <w:p w14:paraId="3D0B54F0" w14:textId="77777777" w:rsidR="000C6FDC" w:rsidRPr="00C15ECD" w:rsidRDefault="00EA159D">
      <w:pPr>
        <w:rPr>
          <w:lang w:val="fr-CA"/>
        </w:rPr>
      </w:pPr>
      <w:r w:rsidRPr="00C15ECD">
        <w:rPr>
          <w:b/>
          <w:lang w:val="fr-CA"/>
        </w:rPr>
        <w:t xml:space="preserve">Une hypothèque fermée donne souvent accès à des privilèges de remboursement anticipé. </w:t>
      </w:r>
      <w:r w:rsidRPr="00C15ECD">
        <w:rPr>
          <w:lang w:val="fr-CA"/>
        </w:rPr>
        <w:t>Cela signifie que l’emprunteur peut payer plus que le paiement régulier, jusqu’à certaines limites, sans pénalité. Ces montants supplémentaires servent généralement à rembourser directement le capital, ce qui réduit les intérêts futurs.</w:t>
      </w:r>
    </w:p>
    <w:p w14:paraId="76C64EA8" w14:textId="196C39C7" w:rsidR="000C6FDC" w:rsidRPr="00C15ECD" w:rsidRDefault="00EA159D">
      <w:pPr>
        <w:rPr>
          <w:lang w:val="fr-CA"/>
        </w:rPr>
      </w:pPr>
      <w:r w:rsidRPr="00C15ECD">
        <w:rPr>
          <w:b/>
          <w:lang w:val="fr-CA"/>
        </w:rPr>
        <w:t xml:space="preserve">Pourquoi c’est important? </w:t>
      </w:r>
      <w:r w:rsidRPr="00C15ECD">
        <w:rPr>
          <w:lang w:val="fr-CA"/>
        </w:rPr>
        <w:t xml:space="preserve">Parce qu’une hypothèque s’étale souvent sur </w:t>
      </w:r>
      <w:r w:rsidR="00C15ECD" w:rsidRPr="00C15ECD">
        <w:rPr>
          <w:lang w:val="fr-CA"/>
        </w:rPr>
        <w:t>30</w:t>
      </w:r>
      <w:r w:rsidRPr="00C15ECD">
        <w:rPr>
          <w:lang w:val="fr-CA"/>
        </w:rPr>
        <w:t xml:space="preserve"> ans. Même de petits montants ajoutés régulièrement peuvent avoir un effet important sur le coût total, surtout au début de l’amortissement, lorsque la portion intérêts du paiement est élevée.</w:t>
      </w:r>
    </w:p>
    <w:tbl>
      <w:tblPr>
        <w:tblW w:w="0" w:type="auto"/>
        <w:jc w:val="center"/>
        <w:tblLook w:val="04A0" w:firstRow="1" w:lastRow="0" w:firstColumn="1" w:lastColumn="0" w:noHBand="0" w:noVBand="1"/>
      </w:tblPr>
      <w:tblGrid>
        <w:gridCol w:w="10424"/>
      </w:tblGrid>
      <w:tr w:rsidR="000C6FDC" w:rsidRPr="00C15ECD" w14:paraId="6AEB9B5F"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5E7DF"/>
            <w:tcMar>
              <w:top w:w="140" w:type="dxa"/>
              <w:left w:w="160" w:type="dxa"/>
              <w:bottom w:w="140" w:type="dxa"/>
              <w:right w:w="160" w:type="dxa"/>
            </w:tcMar>
          </w:tcPr>
          <w:p w14:paraId="30C46A35" w14:textId="77777777" w:rsidR="000C6FDC" w:rsidRPr="00C15ECD" w:rsidRDefault="00EA159D">
            <w:pPr>
              <w:spacing w:after="0"/>
              <w:rPr>
                <w:lang w:val="fr-CA"/>
              </w:rPr>
            </w:pPr>
            <w:r w:rsidRPr="00C15ECD">
              <w:rPr>
                <w:b/>
                <w:color w:val="7A2F16"/>
                <w:lang w:val="fr-CA"/>
              </w:rPr>
              <w:t>À retenir</w:t>
            </w:r>
          </w:p>
          <w:p w14:paraId="7A2B51BC" w14:textId="77777777" w:rsidR="000C6FDC" w:rsidRPr="00C15ECD" w:rsidRDefault="00EA159D">
            <w:pPr>
              <w:spacing w:after="0"/>
              <w:rPr>
                <w:lang w:val="fr-CA"/>
              </w:rPr>
            </w:pPr>
            <w:r w:rsidRPr="00C15ECD">
              <w:rPr>
                <w:lang w:val="fr-CA"/>
              </w:rPr>
              <w:t>Un remboursement anticipé n’est pas seulement un paiement de plus. C’est un paiement qui réduit la dette plus rapidement. Moins de dette signifie moins d’intérêts à payer dans le futur.</w:t>
            </w:r>
          </w:p>
        </w:tc>
      </w:tr>
    </w:tbl>
    <w:p w14:paraId="6BB471F0" w14:textId="77777777" w:rsidR="000C6FDC" w:rsidRPr="00C15ECD" w:rsidRDefault="000C6FDC">
      <w:pPr>
        <w:spacing w:after="40"/>
        <w:rPr>
          <w:lang w:val="fr-CA"/>
        </w:rPr>
      </w:pPr>
    </w:p>
    <w:p w14:paraId="0483E9B8" w14:textId="77777777" w:rsidR="000C6FDC" w:rsidRDefault="00EA159D">
      <w:pPr>
        <w:pStyle w:val="Heading2"/>
      </w:pPr>
      <w:r>
        <w:rPr>
          <w:rFonts w:ascii="Aptos" w:eastAsia="Aptos" w:hAnsi="Aptos"/>
        </w:rPr>
        <w:t xml:space="preserve">Les quatre </w:t>
      </w:r>
      <w:proofErr w:type="spellStart"/>
      <w:r>
        <w:rPr>
          <w:rFonts w:ascii="Aptos" w:eastAsia="Aptos" w:hAnsi="Aptos"/>
        </w:rPr>
        <w:t>grandes</w:t>
      </w:r>
      <w:proofErr w:type="spellEnd"/>
      <w:r>
        <w:rPr>
          <w:rFonts w:ascii="Aptos" w:eastAsia="Aptos" w:hAnsi="Aptos"/>
        </w:rPr>
        <w:t xml:space="preserve"> </w:t>
      </w:r>
      <w:proofErr w:type="spellStart"/>
      <w:r>
        <w:rPr>
          <w:rFonts w:ascii="Aptos" w:eastAsia="Aptos" w:hAnsi="Aptos"/>
        </w:rPr>
        <w:t>familles</w:t>
      </w:r>
      <w:proofErr w:type="spellEnd"/>
      <w:r>
        <w:rPr>
          <w:rFonts w:ascii="Aptos" w:eastAsia="Aptos" w:hAnsi="Aptos"/>
        </w:rPr>
        <w:t xml:space="preserve"> d’options</w:t>
      </w:r>
    </w:p>
    <w:tbl>
      <w:tblPr>
        <w:tblStyle w:val="TableGrid"/>
        <w:tblW w:w="0" w:type="auto"/>
        <w:jc w:val="center"/>
        <w:tblLook w:val="04A0" w:firstRow="1" w:lastRow="0" w:firstColumn="1" w:lastColumn="0" w:noHBand="0" w:noVBand="1"/>
      </w:tblPr>
      <w:tblGrid>
        <w:gridCol w:w="2611"/>
        <w:gridCol w:w="2611"/>
        <w:gridCol w:w="2611"/>
        <w:gridCol w:w="2611"/>
      </w:tblGrid>
      <w:tr w:rsidR="000C6FDC" w14:paraId="37314242" w14:textId="77777777">
        <w:trPr>
          <w:tblHeader/>
          <w:jc w:val="center"/>
        </w:trPr>
        <w:tc>
          <w:tcPr>
            <w:tcW w:w="2613" w:type="dxa"/>
            <w:shd w:val="clear" w:color="auto" w:fill="C55A2A"/>
            <w:tcMar>
              <w:top w:w="80" w:type="dxa"/>
              <w:left w:w="70" w:type="dxa"/>
              <w:bottom w:w="80" w:type="dxa"/>
              <w:right w:w="70" w:type="dxa"/>
            </w:tcMar>
            <w:vAlign w:val="center"/>
          </w:tcPr>
          <w:p w14:paraId="53A9F01D" w14:textId="77777777" w:rsidR="000C6FDC" w:rsidRDefault="00EA159D">
            <w:pPr>
              <w:spacing w:after="0"/>
              <w:jc w:val="center"/>
            </w:pPr>
            <w:r>
              <w:rPr>
                <w:b/>
                <w:color w:val="FFFFFF"/>
                <w:sz w:val="17"/>
              </w:rPr>
              <w:t>Option</w:t>
            </w:r>
          </w:p>
        </w:tc>
        <w:tc>
          <w:tcPr>
            <w:tcW w:w="2613" w:type="dxa"/>
            <w:shd w:val="clear" w:color="auto" w:fill="C55A2A"/>
            <w:tcMar>
              <w:top w:w="80" w:type="dxa"/>
              <w:left w:w="70" w:type="dxa"/>
              <w:bottom w:w="80" w:type="dxa"/>
              <w:right w:w="70" w:type="dxa"/>
            </w:tcMar>
            <w:vAlign w:val="center"/>
          </w:tcPr>
          <w:p w14:paraId="396D722F" w14:textId="77777777" w:rsidR="000C6FDC" w:rsidRDefault="00EA159D">
            <w:pPr>
              <w:spacing w:after="0"/>
              <w:jc w:val="center"/>
            </w:pPr>
            <w:r>
              <w:rPr>
                <w:b/>
                <w:color w:val="FFFFFF"/>
                <w:sz w:val="17"/>
              </w:rPr>
              <w:t>Idée principale</w:t>
            </w:r>
          </w:p>
        </w:tc>
        <w:tc>
          <w:tcPr>
            <w:tcW w:w="2613" w:type="dxa"/>
            <w:shd w:val="clear" w:color="auto" w:fill="C55A2A"/>
            <w:tcMar>
              <w:top w:w="80" w:type="dxa"/>
              <w:left w:w="70" w:type="dxa"/>
              <w:bottom w:w="80" w:type="dxa"/>
              <w:right w:w="70" w:type="dxa"/>
            </w:tcMar>
            <w:vAlign w:val="center"/>
          </w:tcPr>
          <w:p w14:paraId="36C25343" w14:textId="77777777" w:rsidR="000C6FDC" w:rsidRDefault="00EA159D">
            <w:pPr>
              <w:spacing w:after="0"/>
              <w:jc w:val="center"/>
            </w:pPr>
            <w:r>
              <w:rPr>
                <w:b/>
                <w:color w:val="FFFFFF"/>
                <w:sz w:val="17"/>
              </w:rPr>
              <w:t>Avantage</w:t>
            </w:r>
          </w:p>
        </w:tc>
        <w:tc>
          <w:tcPr>
            <w:tcW w:w="2613" w:type="dxa"/>
            <w:shd w:val="clear" w:color="auto" w:fill="C55A2A"/>
            <w:tcMar>
              <w:top w:w="80" w:type="dxa"/>
              <w:left w:w="70" w:type="dxa"/>
              <w:bottom w:w="80" w:type="dxa"/>
              <w:right w:w="70" w:type="dxa"/>
            </w:tcMar>
            <w:vAlign w:val="center"/>
          </w:tcPr>
          <w:p w14:paraId="5800F12D" w14:textId="77777777" w:rsidR="000C6FDC" w:rsidRDefault="00EA159D">
            <w:pPr>
              <w:spacing w:after="0"/>
              <w:jc w:val="center"/>
            </w:pPr>
            <w:r>
              <w:rPr>
                <w:b/>
                <w:color w:val="FFFFFF"/>
                <w:sz w:val="17"/>
              </w:rPr>
              <w:t>Point à surveiller</w:t>
            </w:r>
          </w:p>
        </w:tc>
      </w:tr>
      <w:tr w:rsidR="000C6FDC" w:rsidRPr="00C15ECD" w14:paraId="2D0E7409" w14:textId="77777777">
        <w:trPr>
          <w:jc w:val="center"/>
        </w:trPr>
        <w:tc>
          <w:tcPr>
            <w:tcW w:w="2613" w:type="dxa"/>
            <w:tcMar>
              <w:top w:w="65" w:type="dxa"/>
              <w:left w:w="65" w:type="dxa"/>
              <w:bottom w:w="65" w:type="dxa"/>
              <w:right w:w="65" w:type="dxa"/>
            </w:tcMar>
          </w:tcPr>
          <w:p w14:paraId="77C7C1EE" w14:textId="77777777" w:rsidR="000C6FDC" w:rsidRPr="00C15ECD" w:rsidRDefault="00EA159D">
            <w:pPr>
              <w:spacing w:after="0"/>
              <w:rPr>
                <w:lang w:val="fr-CA"/>
              </w:rPr>
            </w:pPr>
            <w:r w:rsidRPr="00C15ECD">
              <w:rPr>
                <w:sz w:val="17"/>
                <w:lang w:val="fr-CA"/>
              </w:rPr>
              <w:t>Paiements doubles ou versements augmentés</w:t>
            </w:r>
          </w:p>
        </w:tc>
        <w:tc>
          <w:tcPr>
            <w:tcW w:w="2613" w:type="dxa"/>
            <w:tcMar>
              <w:top w:w="65" w:type="dxa"/>
              <w:left w:w="65" w:type="dxa"/>
              <w:bottom w:w="65" w:type="dxa"/>
              <w:right w:w="65" w:type="dxa"/>
            </w:tcMar>
          </w:tcPr>
          <w:p w14:paraId="4567AD23" w14:textId="77777777" w:rsidR="000C6FDC" w:rsidRPr="00C15ECD" w:rsidRDefault="00EA159D">
            <w:pPr>
              <w:spacing w:after="0"/>
              <w:rPr>
                <w:lang w:val="fr-CA"/>
              </w:rPr>
            </w:pPr>
            <w:r w:rsidRPr="00C15ECD">
              <w:rPr>
                <w:sz w:val="17"/>
                <w:lang w:val="fr-CA"/>
              </w:rPr>
              <w:t>Payer plus à même les versements réguliers.</w:t>
            </w:r>
          </w:p>
        </w:tc>
        <w:tc>
          <w:tcPr>
            <w:tcW w:w="2613" w:type="dxa"/>
            <w:tcMar>
              <w:top w:w="65" w:type="dxa"/>
              <w:left w:w="65" w:type="dxa"/>
              <w:bottom w:w="65" w:type="dxa"/>
              <w:right w:w="65" w:type="dxa"/>
            </w:tcMar>
          </w:tcPr>
          <w:p w14:paraId="356A0449" w14:textId="77777777" w:rsidR="000C6FDC" w:rsidRPr="00C15ECD" w:rsidRDefault="00EA159D">
            <w:pPr>
              <w:spacing w:after="0"/>
              <w:rPr>
                <w:lang w:val="fr-CA"/>
              </w:rPr>
            </w:pPr>
            <w:r w:rsidRPr="00C15ECD">
              <w:rPr>
                <w:sz w:val="17"/>
                <w:lang w:val="fr-CA"/>
              </w:rPr>
              <w:t>Remboursement graduel, simple à automatiser.</w:t>
            </w:r>
          </w:p>
        </w:tc>
        <w:tc>
          <w:tcPr>
            <w:tcW w:w="2613" w:type="dxa"/>
            <w:tcMar>
              <w:top w:w="65" w:type="dxa"/>
              <w:left w:w="65" w:type="dxa"/>
              <w:bottom w:w="65" w:type="dxa"/>
              <w:right w:w="65" w:type="dxa"/>
            </w:tcMar>
          </w:tcPr>
          <w:p w14:paraId="3F3345ED" w14:textId="77777777" w:rsidR="000C6FDC" w:rsidRPr="00C15ECD" w:rsidRDefault="00EA159D">
            <w:pPr>
              <w:spacing w:after="0"/>
              <w:rPr>
                <w:lang w:val="fr-CA"/>
              </w:rPr>
            </w:pPr>
            <w:r w:rsidRPr="00C15ECD">
              <w:rPr>
                <w:sz w:val="17"/>
                <w:lang w:val="fr-CA"/>
              </w:rPr>
              <w:t>La limite varie selon l’institution; parfois on ne peut modifier qu’une fois par année.</w:t>
            </w:r>
          </w:p>
        </w:tc>
      </w:tr>
      <w:tr w:rsidR="000C6FDC" w:rsidRPr="00C15ECD" w14:paraId="3F7AAED5" w14:textId="77777777">
        <w:trPr>
          <w:jc w:val="center"/>
        </w:trPr>
        <w:tc>
          <w:tcPr>
            <w:tcW w:w="2613" w:type="dxa"/>
            <w:shd w:val="clear" w:color="auto" w:fill="F7F7F7"/>
            <w:tcMar>
              <w:top w:w="65" w:type="dxa"/>
              <w:left w:w="65" w:type="dxa"/>
              <w:bottom w:w="65" w:type="dxa"/>
              <w:right w:w="65" w:type="dxa"/>
            </w:tcMar>
          </w:tcPr>
          <w:p w14:paraId="1E863611" w14:textId="77777777" w:rsidR="000C6FDC" w:rsidRDefault="00EA159D">
            <w:pPr>
              <w:spacing w:after="0"/>
            </w:pPr>
            <w:proofErr w:type="spellStart"/>
            <w:r>
              <w:rPr>
                <w:sz w:val="17"/>
              </w:rPr>
              <w:t>Versements</w:t>
            </w:r>
            <w:proofErr w:type="spellEnd"/>
            <w:r>
              <w:rPr>
                <w:sz w:val="17"/>
              </w:rPr>
              <w:t xml:space="preserve"> </w:t>
            </w:r>
            <w:proofErr w:type="spellStart"/>
            <w:r>
              <w:rPr>
                <w:sz w:val="17"/>
              </w:rPr>
              <w:t>forfaitaires</w:t>
            </w:r>
            <w:proofErr w:type="spellEnd"/>
            <w:r>
              <w:rPr>
                <w:sz w:val="17"/>
              </w:rPr>
              <w:t xml:space="preserve"> </w:t>
            </w:r>
            <w:proofErr w:type="spellStart"/>
            <w:r>
              <w:rPr>
                <w:sz w:val="17"/>
              </w:rPr>
              <w:t>annuels</w:t>
            </w:r>
            <w:proofErr w:type="spellEnd"/>
          </w:p>
        </w:tc>
        <w:tc>
          <w:tcPr>
            <w:tcW w:w="2613" w:type="dxa"/>
            <w:shd w:val="clear" w:color="auto" w:fill="F7F7F7"/>
            <w:tcMar>
              <w:top w:w="65" w:type="dxa"/>
              <w:left w:w="65" w:type="dxa"/>
              <w:bottom w:w="65" w:type="dxa"/>
              <w:right w:w="65" w:type="dxa"/>
            </w:tcMar>
          </w:tcPr>
          <w:p w14:paraId="1DD4F7E1" w14:textId="77777777" w:rsidR="000C6FDC" w:rsidRPr="00C15ECD" w:rsidRDefault="00EA159D">
            <w:pPr>
              <w:spacing w:after="0"/>
              <w:rPr>
                <w:lang w:val="fr-CA"/>
              </w:rPr>
            </w:pPr>
            <w:r w:rsidRPr="00C15ECD">
              <w:rPr>
                <w:sz w:val="17"/>
                <w:lang w:val="fr-CA"/>
              </w:rPr>
              <w:t>Verser un montant directement sur le capital, par exemple à partir d’un bonus.</w:t>
            </w:r>
          </w:p>
        </w:tc>
        <w:tc>
          <w:tcPr>
            <w:tcW w:w="2613" w:type="dxa"/>
            <w:shd w:val="clear" w:color="auto" w:fill="F7F7F7"/>
            <w:tcMar>
              <w:top w:w="65" w:type="dxa"/>
              <w:left w:w="65" w:type="dxa"/>
              <w:bottom w:w="65" w:type="dxa"/>
              <w:right w:w="65" w:type="dxa"/>
            </w:tcMar>
          </w:tcPr>
          <w:p w14:paraId="0E363414" w14:textId="77777777" w:rsidR="000C6FDC" w:rsidRPr="00C15ECD" w:rsidRDefault="00EA159D">
            <w:pPr>
              <w:spacing w:after="0"/>
              <w:rPr>
                <w:lang w:val="fr-CA"/>
              </w:rPr>
            </w:pPr>
            <w:r w:rsidRPr="00C15ECD">
              <w:rPr>
                <w:sz w:val="17"/>
                <w:lang w:val="fr-CA"/>
              </w:rPr>
              <w:t>Réduction rapide du solde hypothécaire.</w:t>
            </w:r>
          </w:p>
        </w:tc>
        <w:tc>
          <w:tcPr>
            <w:tcW w:w="2613" w:type="dxa"/>
            <w:shd w:val="clear" w:color="auto" w:fill="F7F7F7"/>
            <w:tcMar>
              <w:top w:w="65" w:type="dxa"/>
              <w:left w:w="65" w:type="dxa"/>
              <w:bottom w:w="65" w:type="dxa"/>
              <w:right w:w="65" w:type="dxa"/>
            </w:tcMar>
          </w:tcPr>
          <w:p w14:paraId="5078A5BA" w14:textId="77777777" w:rsidR="000C6FDC" w:rsidRPr="00C15ECD" w:rsidRDefault="00EA159D">
            <w:pPr>
              <w:spacing w:after="0"/>
              <w:rPr>
                <w:lang w:val="fr-CA"/>
              </w:rPr>
            </w:pPr>
            <w:r w:rsidRPr="00C15ECD">
              <w:rPr>
                <w:sz w:val="17"/>
                <w:lang w:val="fr-CA"/>
              </w:rPr>
              <w:t>Souvent limité à 10 %, 15 % ou 20 % du montant initial du prêt.</w:t>
            </w:r>
          </w:p>
        </w:tc>
      </w:tr>
      <w:tr w:rsidR="000C6FDC" w:rsidRPr="00C15ECD" w14:paraId="63003FB1" w14:textId="77777777">
        <w:trPr>
          <w:jc w:val="center"/>
        </w:trPr>
        <w:tc>
          <w:tcPr>
            <w:tcW w:w="2613" w:type="dxa"/>
            <w:tcMar>
              <w:top w:w="65" w:type="dxa"/>
              <w:left w:w="65" w:type="dxa"/>
              <w:bottom w:w="65" w:type="dxa"/>
              <w:right w:w="65" w:type="dxa"/>
            </w:tcMar>
          </w:tcPr>
          <w:p w14:paraId="6091E82F" w14:textId="77777777" w:rsidR="000C6FDC" w:rsidRDefault="00EA159D">
            <w:pPr>
              <w:spacing w:after="0"/>
            </w:pPr>
            <w:proofErr w:type="spellStart"/>
            <w:r>
              <w:rPr>
                <w:sz w:val="17"/>
              </w:rPr>
              <w:t>Fréquence</w:t>
            </w:r>
            <w:proofErr w:type="spellEnd"/>
            <w:r>
              <w:rPr>
                <w:sz w:val="17"/>
              </w:rPr>
              <w:t xml:space="preserve"> </w:t>
            </w:r>
            <w:proofErr w:type="spellStart"/>
            <w:r>
              <w:rPr>
                <w:sz w:val="17"/>
              </w:rPr>
              <w:t>accélérée</w:t>
            </w:r>
            <w:proofErr w:type="spellEnd"/>
          </w:p>
        </w:tc>
        <w:tc>
          <w:tcPr>
            <w:tcW w:w="2613" w:type="dxa"/>
            <w:tcMar>
              <w:top w:w="65" w:type="dxa"/>
              <w:left w:w="65" w:type="dxa"/>
              <w:bottom w:w="65" w:type="dxa"/>
              <w:right w:w="65" w:type="dxa"/>
            </w:tcMar>
          </w:tcPr>
          <w:p w14:paraId="588545DD" w14:textId="77777777" w:rsidR="000C6FDC" w:rsidRPr="00C15ECD" w:rsidRDefault="00EA159D">
            <w:pPr>
              <w:spacing w:after="0"/>
              <w:rPr>
                <w:lang w:val="fr-CA"/>
              </w:rPr>
            </w:pPr>
            <w:r w:rsidRPr="00C15ECD">
              <w:rPr>
                <w:sz w:val="17"/>
                <w:lang w:val="fr-CA"/>
              </w:rPr>
              <w:t>Payer aux deux semaines ou chaque semaine, en mode accéléré.</w:t>
            </w:r>
          </w:p>
        </w:tc>
        <w:tc>
          <w:tcPr>
            <w:tcW w:w="2613" w:type="dxa"/>
            <w:tcMar>
              <w:top w:w="65" w:type="dxa"/>
              <w:left w:w="65" w:type="dxa"/>
              <w:bottom w:w="65" w:type="dxa"/>
              <w:right w:w="65" w:type="dxa"/>
            </w:tcMar>
          </w:tcPr>
          <w:p w14:paraId="0BD6139E" w14:textId="77777777" w:rsidR="000C6FDC" w:rsidRPr="00C15ECD" w:rsidRDefault="00EA159D">
            <w:pPr>
              <w:spacing w:after="0"/>
              <w:rPr>
                <w:lang w:val="fr-CA"/>
              </w:rPr>
            </w:pPr>
            <w:r w:rsidRPr="00C15ECD">
              <w:rPr>
                <w:sz w:val="17"/>
                <w:lang w:val="fr-CA"/>
              </w:rPr>
              <w:t>Équivaut souvent à environ un paiement mensuel de plus par année.</w:t>
            </w:r>
          </w:p>
        </w:tc>
        <w:tc>
          <w:tcPr>
            <w:tcW w:w="2613" w:type="dxa"/>
            <w:tcMar>
              <w:top w:w="65" w:type="dxa"/>
              <w:left w:w="65" w:type="dxa"/>
              <w:bottom w:w="65" w:type="dxa"/>
              <w:right w:w="65" w:type="dxa"/>
            </w:tcMar>
          </w:tcPr>
          <w:p w14:paraId="2EBB5031" w14:textId="77777777" w:rsidR="000C6FDC" w:rsidRPr="00C15ECD" w:rsidRDefault="00EA159D">
            <w:pPr>
              <w:spacing w:after="0"/>
              <w:rPr>
                <w:lang w:val="fr-CA"/>
              </w:rPr>
            </w:pPr>
            <w:r w:rsidRPr="00C15ECD">
              <w:rPr>
                <w:sz w:val="17"/>
                <w:lang w:val="fr-CA"/>
              </w:rPr>
              <w:t>Ne pas confondre « aux deux semaines » et « accéléré aux deux semaines ».</w:t>
            </w:r>
          </w:p>
        </w:tc>
      </w:tr>
      <w:tr w:rsidR="000C6FDC" w:rsidRPr="00C15ECD" w14:paraId="1BE25E58" w14:textId="77777777">
        <w:trPr>
          <w:jc w:val="center"/>
        </w:trPr>
        <w:tc>
          <w:tcPr>
            <w:tcW w:w="2613" w:type="dxa"/>
            <w:shd w:val="clear" w:color="auto" w:fill="F7F7F7"/>
            <w:tcMar>
              <w:top w:w="65" w:type="dxa"/>
              <w:left w:w="65" w:type="dxa"/>
              <w:bottom w:w="65" w:type="dxa"/>
              <w:right w:w="65" w:type="dxa"/>
            </w:tcMar>
          </w:tcPr>
          <w:p w14:paraId="1B98459D" w14:textId="77777777" w:rsidR="000C6FDC" w:rsidRDefault="00EA159D">
            <w:pPr>
              <w:spacing w:after="0"/>
            </w:pPr>
            <w:r>
              <w:rPr>
                <w:sz w:val="17"/>
              </w:rPr>
              <w:t xml:space="preserve">Congé de </w:t>
            </w:r>
            <w:proofErr w:type="spellStart"/>
            <w:r>
              <w:rPr>
                <w:sz w:val="17"/>
              </w:rPr>
              <w:t>paiement</w:t>
            </w:r>
            <w:proofErr w:type="spellEnd"/>
          </w:p>
        </w:tc>
        <w:tc>
          <w:tcPr>
            <w:tcW w:w="2613" w:type="dxa"/>
            <w:shd w:val="clear" w:color="auto" w:fill="F7F7F7"/>
            <w:tcMar>
              <w:top w:w="65" w:type="dxa"/>
              <w:left w:w="65" w:type="dxa"/>
              <w:bottom w:w="65" w:type="dxa"/>
              <w:right w:w="65" w:type="dxa"/>
            </w:tcMar>
          </w:tcPr>
          <w:p w14:paraId="3BB3697C" w14:textId="77777777" w:rsidR="000C6FDC" w:rsidRPr="00C15ECD" w:rsidRDefault="00EA159D">
            <w:pPr>
              <w:spacing w:after="0"/>
              <w:rPr>
                <w:lang w:val="fr-CA"/>
              </w:rPr>
            </w:pPr>
            <w:r w:rsidRPr="00C15ECD">
              <w:rPr>
                <w:sz w:val="17"/>
                <w:lang w:val="fr-CA"/>
              </w:rPr>
              <w:t>Reporter temporairement un paiement en cas de besoin.</w:t>
            </w:r>
          </w:p>
        </w:tc>
        <w:tc>
          <w:tcPr>
            <w:tcW w:w="2613" w:type="dxa"/>
            <w:shd w:val="clear" w:color="auto" w:fill="F7F7F7"/>
            <w:tcMar>
              <w:top w:w="65" w:type="dxa"/>
              <w:left w:w="65" w:type="dxa"/>
              <w:bottom w:w="65" w:type="dxa"/>
              <w:right w:w="65" w:type="dxa"/>
            </w:tcMar>
          </w:tcPr>
          <w:p w14:paraId="6CE27E87" w14:textId="77777777" w:rsidR="000C6FDC" w:rsidRPr="00C15ECD" w:rsidRDefault="00EA159D">
            <w:pPr>
              <w:spacing w:after="0"/>
              <w:rPr>
                <w:lang w:val="fr-CA"/>
              </w:rPr>
            </w:pPr>
            <w:r w:rsidRPr="00C15ECD">
              <w:rPr>
                <w:sz w:val="17"/>
                <w:lang w:val="fr-CA"/>
              </w:rPr>
              <w:t>Souplesse en cas de coup dur.</w:t>
            </w:r>
          </w:p>
        </w:tc>
        <w:tc>
          <w:tcPr>
            <w:tcW w:w="2613" w:type="dxa"/>
            <w:shd w:val="clear" w:color="auto" w:fill="F7F7F7"/>
            <w:tcMar>
              <w:top w:w="65" w:type="dxa"/>
              <w:left w:w="65" w:type="dxa"/>
              <w:bottom w:w="65" w:type="dxa"/>
              <w:right w:w="65" w:type="dxa"/>
            </w:tcMar>
          </w:tcPr>
          <w:p w14:paraId="481D01FF" w14:textId="77777777" w:rsidR="000C6FDC" w:rsidRPr="00C15ECD" w:rsidRDefault="00EA159D">
            <w:pPr>
              <w:spacing w:after="0"/>
              <w:rPr>
                <w:lang w:val="fr-CA"/>
              </w:rPr>
            </w:pPr>
            <w:r w:rsidRPr="00C15ECD">
              <w:rPr>
                <w:sz w:val="17"/>
                <w:lang w:val="fr-CA"/>
              </w:rPr>
              <w:t>Ce n’est pas gratuit : les intérêts continuent de s’accumuler.</w:t>
            </w:r>
          </w:p>
        </w:tc>
      </w:tr>
    </w:tbl>
    <w:p w14:paraId="564A0D1D" w14:textId="77777777" w:rsidR="000C6FDC" w:rsidRPr="00C15ECD" w:rsidRDefault="000C6FDC">
      <w:pPr>
        <w:spacing w:after="40"/>
        <w:rPr>
          <w:lang w:val="fr-CA"/>
        </w:rPr>
      </w:pPr>
    </w:p>
    <w:p w14:paraId="71E605BF" w14:textId="77777777" w:rsidR="000C6FDC" w:rsidRPr="00C15ECD" w:rsidRDefault="00EA159D">
      <w:pPr>
        <w:pStyle w:val="Heading1"/>
        <w:rPr>
          <w:lang w:val="fr-CA"/>
        </w:rPr>
      </w:pPr>
      <w:r w:rsidRPr="00C15ECD">
        <w:rPr>
          <w:rFonts w:ascii="Aptos" w:eastAsia="Aptos" w:hAnsi="Aptos"/>
          <w:lang w:val="fr-CA"/>
        </w:rPr>
        <w:t>2. Paiements doubles ou versements augmentés</w:t>
      </w:r>
    </w:p>
    <w:p w14:paraId="20776607" w14:textId="77777777" w:rsidR="000C6FDC" w:rsidRPr="00C15ECD" w:rsidRDefault="00EA159D">
      <w:pPr>
        <w:rPr>
          <w:lang w:val="fr-CA"/>
        </w:rPr>
      </w:pPr>
      <w:r w:rsidRPr="00C15ECD">
        <w:rPr>
          <w:b/>
          <w:lang w:val="fr-CA"/>
        </w:rPr>
        <w:t xml:space="preserve">Cette option permet d’augmenter le montant payé à chaque échéance. </w:t>
      </w:r>
      <w:r w:rsidRPr="00C15ECD">
        <w:rPr>
          <w:lang w:val="fr-CA"/>
        </w:rPr>
        <w:t>Selon le prêteur, l’emprunteur peut soit faire un paiement additionnel ponctuel, souvent appelé paiement double, soit augmenter de façon plus permanente le montant du versement régulier.</w:t>
      </w:r>
    </w:p>
    <w:p w14:paraId="1F91D4EA" w14:textId="77777777" w:rsidR="000C6FDC" w:rsidRPr="00C15ECD" w:rsidRDefault="00EA159D">
      <w:pPr>
        <w:rPr>
          <w:lang w:val="fr-CA"/>
        </w:rPr>
      </w:pPr>
      <w:r w:rsidRPr="00C15ECD">
        <w:rPr>
          <w:b/>
          <w:lang w:val="fr-CA"/>
        </w:rPr>
        <w:t xml:space="preserve">Dans les deux cas, l’objectif est le même : </w:t>
      </w:r>
      <w:r w:rsidRPr="00C15ECD">
        <w:rPr>
          <w:lang w:val="fr-CA"/>
        </w:rPr>
        <w:t>rembourser plus de capital maintenant afin de réduire les intérêts plus tard. Si l’option respecte les limites prévues au contrat, elle est généralement offerte sans frais additionnels.</w:t>
      </w:r>
    </w:p>
    <w:tbl>
      <w:tblPr>
        <w:tblW w:w="0" w:type="auto"/>
        <w:jc w:val="center"/>
        <w:tblLook w:val="04A0" w:firstRow="1" w:lastRow="0" w:firstColumn="1" w:lastColumn="0" w:noHBand="0" w:noVBand="1"/>
      </w:tblPr>
      <w:tblGrid>
        <w:gridCol w:w="10424"/>
      </w:tblGrid>
      <w:tr w:rsidR="000C6FDC" w:rsidRPr="00C15ECD" w14:paraId="1685FC5B" w14:textId="77777777">
        <w:trPr>
          <w:cantSplit/>
          <w:jc w:val="center"/>
        </w:trPr>
        <w:tc>
          <w:tcPr>
            <w:tcW w:w="10454" w:type="dxa"/>
            <w:tcBorders>
              <w:top w:val="single" w:sz="12" w:space="0" w:color="BFBFBF"/>
              <w:left w:val="single" w:sz="12" w:space="0" w:color="BFBFBF"/>
              <w:bottom w:val="single" w:sz="12" w:space="0" w:color="BFBFBF"/>
              <w:right w:val="single" w:sz="12" w:space="0" w:color="BFBFBF"/>
            </w:tcBorders>
            <w:shd w:val="clear" w:color="auto" w:fill="FAFAFA"/>
            <w:tcMar>
              <w:top w:w="140" w:type="dxa"/>
              <w:left w:w="160" w:type="dxa"/>
              <w:bottom w:w="140" w:type="dxa"/>
              <w:right w:w="160" w:type="dxa"/>
            </w:tcMar>
          </w:tcPr>
          <w:p w14:paraId="38A1DB97" w14:textId="77777777" w:rsidR="000C6FDC" w:rsidRPr="00C15ECD" w:rsidRDefault="00EA159D">
            <w:pPr>
              <w:spacing w:after="0"/>
              <w:rPr>
                <w:lang w:val="fr-CA"/>
              </w:rPr>
            </w:pPr>
            <w:r w:rsidRPr="00C15ECD">
              <w:rPr>
                <w:b/>
                <w:color w:val="7A2F16"/>
                <w:lang w:val="fr-CA"/>
              </w:rPr>
              <w:t>Exemple simple</w:t>
            </w:r>
          </w:p>
          <w:p w14:paraId="34720DBE" w14:textId="77777777" w:rsidR="000C6FDC" w:rsidRPr="00C15ECD" w:rsidRDefault="00EA159D">
            <w:pPr>
              <w:spacing w:after="0"/>
              <w:rPr>
                <w:lang w:val="fr-CA"/>
              </w:rPr>
            </w:pPr>
            <w:r w:rsidRPr="00C15ECD">
              <w:rPr>
                <w:lang w:val="fr-CA"/>
              </w:rPr>
              <w:t>Si votre paiement régulier est de 1 800 $ par mois et que votre contrat permet un paiement double, vous pourriez parfois verser jusqu’à 1 800 $ de plus à une date de paiement. Le paiement additionnel s’applique au capital et réduit la dette plus rapidement.</w:t>
            </w:r>
          </w:p>
        </w:tc>
      </w:tr>
    </w:tbl>
    <w:p w14:paraId="2D2EE9BB" w14:textId="77777777" w:rsidR="000C6FDC" w:rsidRPr="00C15ECD" w:rsidRDefault="000C6FDC">
      <w:pPr>
        <w:spacing w:after="40"/>
        <w:rPr>
          <w:lang w:val="fr-CA"/>
        </w:rPr>
      </w:pPr>
    </w:p>
    <w:p w14:paraId="7BC96706" w14:textId="77777777" w:rsidR="000C6FDC" w:rsidRPr="00C15ECD" w:rsidRDefault="00EA159D">
      <w:pPr>
        <w:pStyle w:val="Heading2"/>
        <w:rPr>
          <w:lang w:val="fr-CA"/>
        </w:rPr>
      </w:pPr>
      <w:r w:rsidRPr="00C15ECD">
        <w:rPr>
          <w:rFonts w:ascii="Aptos" w:eastAsia="Aptos" w:hAnsi="Aptos"/>
          <w:lang w:val="fr-CA"/>
        </w:rPr>
        <w:t>Comparaison par institution : paiements doubles ou versements augmentés</w:t>
      </w:r>
    </w:p>
    <w:p w14:paraId="788244F1" w14:textId="77777777" w:rsidR="000C6FDC" w:rsidRPr="00C15ECD" w:rsidRDefault="00EA159D">
      <w:pPr>
        <w:rPr>
          <w:lang w:val="fr-CA"/>
        </w:rPr>
      </w:pPr>
      <w:r w:rsidRPr="00C15ECD">
        <w:rPr>
          <w:b/>
          <w:lang w:val="fr-CA"/>
        </w:rPr>
        <w:t xml:space="preserve">Note pédagogique : </w:t>
      </w:r>
      <w:r w:rsidRPr="00C15ECD">
        <w:rPr>
          <w:lang w:val="fr-CA"/>
        </w:rPr>
        <w:t>les données ci-dessous résument les privilèges généralement associés aux produits hypothécaires fermés. Les modalités exactes doivent toujours être vérifiées dans le contrat du client.</w:t>
      </w:r>
    </w:p>
    <w:tbl>
      <w:tblPr>
        <w:tblStyle w:val="TableGrid"/>
        <w:tblW w:w="0" w:type="auto"/>
        <w:jc w:val="center"/>
        <w:tblLook w:val="04A0" w:firstRow="1" w:lastRow="0" w:firstColumn="1" w:lastColumn="0" w:noHBand="0" w:noVBand="1"/>
      </w:tblPr>
      <w:tblGrid>
        <w:gridCol w:w="2611"/>
        <w:gridCol w:w="2611"/>
        <w:gridCol w:w="2611"/>
        <w:gridCol w:w="2611"/>
      </w:tblGrid>
      <w:tr w:rsidR="000C6FDC" w14:paraId="6BFF09E8" w14:textId="77777777">
        <w:trPr>
          <w:tblHeader/>
          <w:jc w:val="center"/>
        </w:trPr>
        <w:tc>
          <w:tcPr>
            <w:tcW w:w="2613" w:type="dxa"/>
            <w:shd w:val="clear" w:color="auto" w:fill="C55A2A"/>
            <w:tcMar>
              <w:top w:w="80" w:type="dxa"/>
              <w:left w:w="70" w:type="dxa"/>
              <w:bottom w:w="80" w:type="dxa"/>
              <w:right w:w="70" w:type="dxa"/>
            </w:tcMar>
            <w:vAlign w:val="center"/>
          </w:tcPr>
          <w:p w14:paraId="389BC3D1" w14:textId="77777777" w:rsidR="000C6FDC" w:rsidRDefault="00EA159D">
            <w:pPr>
              <w:spacing w:after="0"/>
              <w:jc w:val="center"/>
            </w:pPr>
            <w:r>
              <w:rPr>
                <w:b/>
                <w:color w:val="FFFFFF"/>
                <w:sz w:val="15"/>
              </w:rPr>
              <w:lastRenderedPageBreak/>
              <w:t>Institution</w:t>
            </w:r>
          </w:p>
        </w:tc>
        <w:tc>
          <w:tcPr>
            <w:tcW w:w="2613" w:type="dxa"/>
            <w:shd w:val="clear" w:color="auto" w:fill="C55A2A"/>
            <w:tcMar>
              <w:top w:w="80" w:type="dxa"/>
              <w:left w:w="70" w:type="dxa"/>
              <w:bottom w:w="80" w:type="dxa"/>
              <w:right w:w="70" w:type="dxa"/>
            </w:tcMar>
            <w:vAlign w:val="center"/>
          </w:tcPr>
          <w:p w14:paraId="4AB402EA" w14:textId="77777777" w:rsidR="000C6FDC" w:rsidRDefault="00EA159D">
            <w:pPr>
              <w:spacing w:after="0"/>
              <w:jc w:val="center"/>
            </w:pPr>
            <w:r>
              <w:rPr>
                <w:b/>
                <w:color w:val="FFFFFF"/>
                <w:sz w:val="15"/>
              </w:rPr>
              <w:t>Ce que l’option permet</w:t>
            </w:r>
          </w:p>
        </w:tc>
        <w:tc>
          <w:tcPr>
            <w:tcW w:w="2613" w:type="dxa"/>
            <w:shd w:val="clear" w:color="auto" w:fill="C55A2A"/>
            <w:tcMar>
              <w:top w:w="80" w:type="dxa"/>
              <w:left w:w="70" w:type="dxa"/>
              <w:bottom w:w="80" w:type="dxa"/>
              <w:right w:w="70" w:type="dxa"/>
            </w:tcMar>
            <w:vAlign w:val="center"/>
          </w:tcPr>
          <w:p w14:paraId="76E0AA9D" w14:textId="77777777" w:rsidR="000C6FDC" w:rsidRDefault="00EA159D">
            <w:pPr>
              <w:spacing w:after="0"/>
              <w:jc w:val="center"/>
            </w:pPr>
            <w:r>
              <w:rPr>
                <w:b/>
                <w:color w:val="FFFFFF"/>
                <w:sz w:val="15"/>
              </w:rPr>
              <w:t>Conditions à vérifier</w:t>
            </w:r>
          </w:p>
        </w:tc>
        <w:tc>
          <w:tcPr>
            <w:tcW w:w="2613" w:type="dxa"/>
            <w:shd w:val="clear" w:color="auto" w:fill="C55A2A"/>
            <w:tcMar>
              <w:top w:w="80" w:type="dxa"/>
              <w:left w:w="70" w:type="dxa"/>
              <w:bottom w:w="80" w:type="dxa"/>
              <w:right w:w="70" w:type="dxa"/>
            </w:tcMar>
            <w:vAlign w:val="center"/>
          </w:tcPr>
          <w:p w14:paraId="23FE408C" w14:textId="77777777" w:rsidR="000C6FDC" w:rsidRDefault="00EA159D">
            <w:pPr>
              <w:spacing w:after="0"/>
              <w:jc w:val="center"/>
            </w:pPr>
            <w:r>
              <w:rPr>
                <w:b/>
                <w:color w:val="FFFFFF"/>
                <w:sz w:val="15"/>
              </w:rPr>
              <w:t>Coût</w:t>
            </w:r>
          </w:p>
        </w:tc>
      </w:tr>
      <w:tr w:rsidR="000C6FDC" w:rsidRPr="00C15ECD" w14:paraId="7D729098" w14:textId="77777777">
        <w:trPr>
          <w:jc w:val="center"/>
        </w:trPr>
        <w:tc>
          <w:tcPr>
            <w:tcW w:w="2613" w:type="dxa"/>
            <w:tcMar>
              <w:top w:w="65" w:type="dxa"/>
              <w:left w:w="65" w:type="dxa"/>
              <w:bottom w:w="65" w:type="dxa"/>
              <w:right w:w="65" w:type="dxa"/>
            </w:tcMar>
          </w:tcPr>
          <w:p w14:paraId="322BFB53" w14:textId="77777777" w:rsidR="000C6FDC" w:rsidRDefault="00EA159D">
            <w:pPr>
              <w:spacing w:after="0"/>
            </w:pPr>
            <w:r>
              <w:rPr>
                <w:sz w:val="15"/>
              </w:rPr>
              <w:t>RBC</w:t>
            </w:r>
          </w:p>
        </w:tc>
        <w:tc>
          <w:tcPr>
            <w:tcW w:w="2613" w:type="dxa"/>
            <w:tcMar>
              <w:top w:w="65" w:type="dxa"/>
              <w:left w:w="65" w:type="dxa"/>
              <w:bottom w:w="65" w:type="dxa"/>
              <w:right w:w="65" w:type="dxa"/>
            </w:tcMar>
          </w:tcPr>
          <w:p w14:paraId="5C55644F" w14:textId="77777777" w:rsidR="000C6FDC" w:rsidRDefault="00EA159D">
            <w:pPr>
              <w:spacing w:after="0"/>
            </w:pPr>
            <w:r w:rsidRPr="00C15ECD">
              <w:rPr>
                <w:sz w:val="15"/>
                <w:lang w:val="fr-CA"/>
              </w:rPr>
              <w:t xml:space="preserve">Paiement double possible : montant additionnel généralement entre 100 $ et l’équivalent du paiement régulier en capital et intérêts. </w:t>
            </w:r>
            <w:r>
              <w:rPr>
                <w:sz w:val="15"/>
              </w:rPr>
              <w:t xml:space="preserve">Augmentation </w:t>
            </w:r>
            <w:proofErr w:type="spellStart"/>
            <w:r>
              <w:rPr>
                <w:sz w:val="15"/>
              </w:rPr>
              <w:t>programmée</w:t>
            </w:r>
            <w:proofErr w:type="spellEnd"/>
            <w:r>
              <w:rPr>
                <w:sz w:val="15"/>
              </w:rPr>
              <w:t xml:space="preserve"> du </w:t>
            </w:r>
            <w:proofErr w:type="spellStart"/>
            <w:r>
              <w:rPr>
                <w:sz w:val="15"/>
              </w:rPr>
              <w:t>versement</w:t>
            </w:r>
            <w:proofErr w:type="spellEnd"/>
            <w:r>
              <w:rPr>
                <w:sz w:val="15"/>
              </w:rPr>
              <w:t xml:space="preserve"> possible, souvent jusqu’à 10 % par année.</w:t>
            </w:r>
          </w:p>
        </w:tc>
        <w:tc>
          <w:tcPr>
            <w:tcW w:w="2613" w:type="dxa"/>
            <w:tcMar>
              <w:top w:w="65" w:type="dxa"/>
              <w:left w:w="65" w:type="dxa"/>
              <w:bottom w:w="65" w:type="dxa"/>
              <w:right w:w="65" w:type="dxa"/>
            </w:tcMar>
          </w:tcPr>
          <w:p w14:paraId="52F61DA3" w14:textId="77777777" w:rsidR="000C6FDC" w:rsidRPr="00C15ECD" w:rsidRDefault="00EA159D">
            <w:pPr>
              <w:spacing w:after="0"/>
              <w:rPr>
                <w:lang w:val="fr-CA"/>
              </w:rPr>
            </w:pPr>
            <w:r w:rsidRPr="00C15ECD">
              <w:rPr>
                <w:sz w:val="15"/>
                <w:lang w:val="fr-CA"/>
              </w:rPr>
              <w:t>À exercer aux dates de paiement prévues. Certaines modifications permanentes ne peuvent être faites qu’une fois par période de 12 mois.</w:t>
            </w:r>
          </w:p>
        </w:tc>
        <w:tc>
          <w:tcPr>
            <w:tcW w:w="2613" w:type="dxa"/>
            <w:tcMar>
              <w:top w:w="65" w:type="dxa"/>
              <w:left w:w="65" w:type="dxa"/>
              <w:bottom w:w="65" w:type="dxa"/>
              <w:right w:w="65" w:type="dxa"/>
            </w:tcMar>
          </w:tcPr>
          <w:p w14:paraId="46DBE87B" w14:textId="77777777" w:rsidR="000C6FDC" w:rsidRPr="00C15ECD" w:rsidRDefault="00EA159D">
            <w:pPr>
              <w:spacing w:after="0"/>
              <w:rPr>
                <w:lang w:val="fr-CA"/>
              </w:rPr>
            </w:pPr>
            <w:r w:rsidRPr="00C15ECD">
              <w:rPr>
                <w:sz w:val="15"/>
                <w:lang w:val="fr-CA"/>
              </w:rPr>
              <w:t xml:space="preserve">Aucun frais si les limites du contrat </w:t>
            </w:r>
            <w:proofErr w:type="gramStart"/>
            <w:r w:rsidRPr="00C15ECD">
              <w:rPr>
                <w:sz w:val="15"/>
                <w:lang w:val="fr-CA"/>
              </w:rPr>
              <w:t>sont</w:t>
            </w:r>
            <w:proofErr w:type="gramEnd"/>
            <w:r w:rsidRPr="00C15ECD">
              <w:rPr>
                <w:sz w:val="15"/>
                <w:lang w:val="fr-CA"/>
              </w:rPr>
              <w:t xml:space="preserve"> respectées.</w:t>
            </w:r>
          </w:p>
        </w:tc>
      </w:tr>
      <w:tr w:rsidR="000C6FDC" w:rsidRPr="00C15ECD" w14:paraId="2F54BC2B" w14:textId="77777777">
        <w:trPr>
          <w:jc w:val="center"/>
        </w:trPr>
        <w:tc>
          <w:tcPr>
            <w:tcW w:w="2613" w:type="dxa"/>
            <w:shd w:val="clear" w:color="auto" w:fill="F7F7F7"/>
            <w:tcMar>
              <w:top w:w="65" w:type="dxa"/>
              <w:left w:w="65" w:type="dxa"/>
              <w:bottom w:w="65" w:type="dxa"/>
              <w:right w:w="65" w:type="dxa"/>
            </w:tcMar>
          </w:tcPr>
          <w:p w14:paraId="2F221639" w14:textId="77777777" w:rsidR="000C6FDC" w:rsidRDefault="00EA159D">
            <w:pPr>
              <w:spacing w:after="0"/>
            </w:pPr>
            <w:r>
              <w:rPr>
                <w:sz w:val="15"/>
              </w:rPr>
              <w:t>TD</w:t>
            </w:r>
          </w:p>
        </w:tc>
        <w:tc>
          <w:tcPr>
            <w:tcW w:w="2613" w:type="dxa"/>
            <w:shd w:val="clear" w:color="auto" w:fill="F7F7F7"/>
            <w:tcMar>
              <w:top w:w="65" w:type="dxa"/>
              <w:left w:w="65" w:type="dxa"/>
              <w:bottom w:w="65" w:type="dxa"/>
              <w:right w:w="65" w:type="dxa"/>
            </w:tcMar>
          </w:tcPr>
          <w:p w14:paraId="49BB5E0D" w14:textId="77777777" w:rsidR="000C6FDC" w:rsidRDefault="00EA159D">
            <w:pPr>
              <w:spacing w:after="0"/>
            </w:pPr>
            <w:r w:rsidRPr="00C15ECD">
              <w:rPr>
                <w:sz w:val="15"/>
                <w:lang w:val="fr-CA"/>
              </w:rPr>
              <w:t xml:space="preserve">Augmentation du paiement régulier pouvant aller jusqu’à 100 % du montant, selon le produit. </w:t>
            </w:r>
            <w:r>
              <w:rPr>
                <w:sz w:val="15"/>
              </w:rPr>
              <w:t xml:space="preserve">Cela </w:t>
            </w:r>
            <w:proofErr w:type="spellStart"/>
            <w:r>
              <w:rPr>
                <w:sz w:val="15"/>
              </w:rPr>
              <w:t>revient</w:t>
            </w:r>
            <w:proofErr w:type="spellEnd"/>
            <w:r>
              <w:rPr>
                <w:sz w:val="15"/>
              </w:rPr>
              <w:t xml:space="preserve"> à doubler le paiement régulier.</w:t>
            </w:r>
          </w:p>
        </w:tc>
        <w:tc>
          <w:tcPr>
            <w:tcW w:w="2613" w:type="dxa"/>
            <w:shd w:val="clear" w:color="auto" w:fill="F7F7F7"/>
            <w:tcMar>
              <w:top w:w="65" w:type="dxa"/>
              <w:left w:w="65" w:type="dxa"/>
              <w:bottom w:w="65" w:type="dxa"/>
              <w:right w:w="65" w:type="dxa"/>
            </w:tcMar>
          </w:tcPr>
          <w:p w14:paraId="3413EE4B" w14:textId="77777777" w:rsidR="000C6FDC" w:rsidRPr="00C15ECD" w:rsidRDefault="00EA159D">
            <w:pPr>
              <w:spacing w:after="0"/>
              <w:rPr>
                <w:lang w:val="fr-CA"/>
              </w:rPr>
            </w:pPr>
            <w:r w:rsidRPr="00C15ECD">
              <w:rPr>
                <w:sz w:val="15"/>
                <w:lang w:val="fr-CA"/>
              </w:rPr>
              <w:t>Modification généralement limitée dans le temps ou par année. Il faut vérifier si la réduction du paiement augmenté est possible avant la fin du terme.</w:t>
            </w:r>
          </w:p>
        </w:tc>
        <w:tc>
          <w:tcPr>
            <w:tcW w:w="2613" w:type="dxa"/>
            <w:shd w:val="clear" w:color="auto" w:fill="F7F7F7"/>
            <w:tcMar>
              <w:top w:w="65" w:type="dxa"/>
              <w:left w:w="65" w:type="dxa"/>
              <w:bottom w:w="65" w:type="dxa"/>
              <w:right w:w="65" w:type="dxa"/>
            </w:tcMar>
          </w:tcPr>
          <w:p w14:paraId="7BA9775A" w14:textId="77777777" w:rsidR="000C6FDC" w:rsidRPr="00C15ECD" w:rsidRDefault="00EA159D">
            <w:pPr>
              <w:spacing w:after="0"/>
              <w:rPr>
                <w:lang w:val="fr-CA"/>
              </w:rPr>
            </w:pPr>
            <w:r w:rsidRPr="00C15ECD">
              <w:rPr>
                <w:sz w:val="15"/>
                <w:lang w:val="fr-CA"/>
              </w:rPr>
              <w:t>Aucun frais dans la limite permise; pénalité possible si les privilèges sont dépassés.</w:t>
            </w:r>
          </w:p>
        </w:tc>
      </w:tr>
      <w:tr w:rsidR="000C6FDC" w:rsidRPr="00C15ECD" w14:paraId="68F00299" w14:textId="77777777">
        <w:trPr>
          <w:jc w:val="center"/>
        </w:trPr>
        <w:tc>
          <w:tcPr>
            <w:tcW w:w="2613" w:type="dxa"/>
            <w:tcMar>
              <w:top w:w="65" w:type="dxa"/>
              <w:left w:w="65" w:type="dxa"/>
              <w:bottom w:w="65" w:type="dxa"/>
              <w:right w:w="65" w:type="dxa"/>
            </w:tcMar>
          </w:tcPr>
          <w:p w14:paraId="60C39CDA" w14:textId="77777777" w:rsidR="000C6FDC" w:rsidRDefault="00EA159D">
            <w:pPr>
              <w:spacing w:after="0"/>
            </w:pPr>
            <w:r>
              <w:rPr>
                <w:sz w:val="15"/>
              </w:rPr>
              <w:t>Banque Scotia</w:t>
            </w:r>
          </w:p>
        </w:tc>
        <w:tc>
          <w:tcPr>
            <w:tcW w:w="2613" w:type="dxa"/>
            <w:tcMar>
              <w:top w:w="65" w:type="dxa"/>
              <w:left w:w="65" w:type="dxa"/>
              <w:bottom w:w="65" w:type="dxa"/>
              <w:right w:w="65" w:type="dxa"/>
            </w:tcMar>
          </w:tcPr>
          <w:p w14:paraId="4B65523A" w14:textId="77777777" w:rsidR="000C6FDC" w:rsidRPr="00C15ECD" w:rsidRDefault="00EA159D">
            <w:pPr>
              <w:spacing w:after="0"/>
              <w:rPr>
                <w:lang w:val="fr-CA"/>
              </w:rPr>
            </w:pPr>
            <w:r w:rsidRPr="00C15ECD">
              <w:rPr>
                <w:sz w:val="15"/>
                <w:lang w:val="fr-CA"/>
              </w:rPr>
              <w:t>Option de paiement additionnel à une date de paiement, notamment avec des fonctionnalités de type Match-a-Payment.</w:t>
            </w:r>
          </w:p>
        </w:tc>
        <w:tc>
          <w:tcPr>
            <w:tcW w:w="2613" w:type="dxa"/>
            <w:tcMar>
              <w:top w:w="65" w:type="dxa"/>
              <w:left w:w="65" w:type="dxa"/>
              <w:bottom w:w="65" w:type="dxa"/>
              <w:right w:w="65" w:type="dxa"/>
            </w:tcMar>
          </w:tcPr>
          <w:p w14:paraId="09105EA7" w14:textId="77777777" w:rsidR="000C6FDC" w:rsidRPr="00C15ECD" w:rsidRDefault="00EA159D">
            <w:pPr>
              <w:spacing w:after="0"/>
              <w:rPr>
                <w:lang w:val="fr-CA"/>
              </w:rPr>
            </w:pPr>
            <w:r w:rsidRPr="00C15ECD">
              <w:rPr>
                <w:sz w:val="15"/>
                <w:lang w:val="fr-CA"/>
              </w:rPr>
              <w:t>Souvent liée aux dates de paiement régulières et au plafond annuel de remboursement anticipé.</w:t>
            </w:r>
          </w:p>
        </w:tc>
        <w:tc>
          <w:tcPr>
            <w:tcW w:w="2613" w:type="dxa"/>
            <w:tcMar>
              <w:top w:w="65" w:type="dxa"/>
              <w:left w:w="65" w:type="dxa"/>
              <w:bottom w:w="65" w:type="dxa"/>
              <w:right w:w="65" w:type="dxa"/>
            </w:tcMar>
          </w:tcPr>
          <w:p w14:paraId="540BEF81" w14:textId="77777777" w:rsidR="000C6FDC" w:rsidRPr="00C15ECD" w:rsidRDefault="00EA159D">
            <w:pPr>
              <w:spacing w:after="0"/>
              <w:rPr>
                <w:lang w:val="fr-CA"/>
              </w:rPr>
            </w:pPr>
            <w:r w:rsidRPr="00C15ECD">
              <w:rPr>
                <w:sz w:val="15"/>
                <w:lang w:val="fr-CA"/>
              </w:rPr>
              <w:t>Aucun frais si le paiement additionnel respecte les privilèges du contrat.</w:t>
            </w:r>
          </w:p>
        </w:tc>
      </w:tr>
      <w:tr w:rsidR="000C6FDC" w:rsidRPr="00C15ECD" w14:paraId="05F0DB87" w14:textId="77777777">
        <w:trPr>
          <w:jc w:val="center"/>
        </w:trPr>
        <w:tc>
          <w:tcPr>
            <w:tcW w:w="2613" w:type="dxa"/>
            <w:shd w:val="clear" w:color="auto" w:fill="F7F7F7"/>
            <w:tcMar>
              <w:top w:w="65" w:type="dxa"/>
              <w:left w:w="65" w:type="dxa"/>
              <w:bottom w:w="65" w:type="dxa"/>
              <w:right w:w="65" w:type="dxa"/>
            </w:tcMar>
          </w:tcPr>
          <w:p w14:paraId="5AA0A682" w14:textId="77777777" w:rsidR="000C6FDC" w:rsidRDefault="00EA159D">
            <w:pPr>
              <w:spacing w:after="0"/>
            </w:pPr>
            <w:r>
              <w:rPr>
                <w:sz w:val="15"/>
              </w:rPr>
              <w:t>BMO</w:t>
            </w:r>
          </w:p>
        </w:tc>
        <w:tc>
          <w:tcPr>
            <w:tcW w:w="2613" w:type="dxa"/>
            <w:shd w:val="clear" w:color="auto" w:fill="F7F7F7"/>
            <w:tcMar>
              <w:top w:w="65" w:type="dxa"/>
              <w:left w:w="65" w:type="dxa"/>
              <w:bottom w:w="65" w:type="dxa"/>
              <w:right w:w="65" w:type="dxa"/>
            </w:tcMar>
          </w:tcPr>
          <w:p w14:paraId="6020BDE3" w14:textId="77777777" w:rsidR="000C6FDC" w:rsidRPr="00C15ECD" w:rsidRDefault="00EA159D">
            <w:pPr>
              <w:spacing w:after="0"/>
              <w:rPr>
                <w:lang w:val="fr-CA"/>
              </w:rPr>
            </w:pPr>
            <w:r w:rsidRPr="00C15ECD">
              <w:rPr>
                <w:sz w:val="15"/>
                <w:lang w:val="fr-CA"/>
              </w:rPr>
              <w:t>Augmentation du paiement régulier possible, souvent de 10 % ou 20 % selon le type d’hypothèque.</w:t>
            </w:r>
          </w:p>
        </w:tc>
        <w:tc>
          <w:tcPr>
            <w:tcW w:w="2613" w:type="dxa"/>
            <w:shd w:val="clear" w:color="auto" w:fill="F7F7F7"/>
            <w:tcMar>
              <w:top w:w="65" w:type="dxa"/>
              <w:left w:w="65" w:type="dxa"/>
              <w:bottom w:w="65" w:type="dxa"/>
              <w:right w:w="65" w:type="dxa"/>
            </w:tcMar>
          </w:tcPr>
          <w:p w14:paraId="6321A68C" w14:textId="77777777" w:rsidR="000C6FDC" w:rsidRPr="00C15ECD" w:rsidRDefault="00EA159D">
            <w:pPr>
              <w:spacing w:after="0"/>
              <w:rPr>
                <w:lang w:val="fr-CA"/>
              </w:rPr>
            </w:pPr>
            <w:r w:rsidRPr="00C15ECD">
              <w:rPr>
                <w:sz w:val="15"/>
                <w:lang w:val="fr-CA"/>
              </w:rPr>
              <w:t>L’augmentation est généralement intégrée au paiement régulier; modification souvent limitée à une fois par année.</w:t>
            </w:r>
          </w:p>
        </w:tc>
        <w:tc>
          <w:tcPr>
            <w:tcW w:w="2613" w:type="dxa"/>
            <w:shd w:val="clear" w:color="auto" w:fill="F7F7F7"/>
            <w:tcMar>
              <w:top w:w="65" w:type="dxa"/>
              <w:left w:w="65" w:type="dxa"/>
              <w:bottom w:w="65" w:type="dxa"/>
              <w:right w:w="65" w:type="dxa"/>
            </w:tcMar>
          </w:tcPr>
          <w:p w14:paraId="1CFF3715" w14:textId="77777777" w:rsidR="000C6FDC" w:rsidRPr="00C15ECD" w:rsidRDefault="00EA159D">
            <w:pPr>
              <w:spacing w:after="0"/>
              <w:rPr>
                <w:lang w:val="fr-CA"/>
              </w:rPr>
            </w:pPr>
            <w:r w:rsidRPr="00C15ECD">
              <w:rPr>
                <w:sz w:val="15"/>
                <w:lang w:val="fr-CA"/>
              </w:rPr>
              <w:t>Aucun frais dans la limite prévue au contrat.</w:t>
            </w:r>
          </w:p>
        </w:tc>
      </w:tr>
      <w:tr w:rsidR="000C6FDC" w:rsidRPr="00C15ECD" w14:paraId="3DFA05E3" w14:textId="77777777">
        <w:trPr>
          <w:jc w:val="center"/>
        </w:trPr>
        <w:tc>
          <w:tcPr>
            <w:tcW w:w="2613" w:type="dxa"/>
            <w:tcMar>
              <w:top w:w="65" w:type="dxa"/>
              <w:left w:w="65" w:type="dxa"/>
              <w:bottom w:w="65" w:type="dxa"/>
              <w:right w:w="65" w:type="dxa"/>
            </w:tcMar>
          </w:tcPr>
          <w:p w14:paraId="042274AE" w14:textId="77777777" w:rsidR="000C6FDC" w:rsidRDefault="00EA159D">
            <w:pPr>
              <w:spacing w:after="0"/>
            </w:pPr>
            <w:r>
              <w:rPr>
                <w:sz w:val="15"/>
              </w:rPr>
              <w:t>CIBC</w:t>
            </w:r>
          </w:p>
        </w:tc>
        <w:tc>
          <w:tcPr>
            <w:tcW w:w="2613" w:type="dxa"/>
            <w:tcMar>
              <w:top w:w="65" w:type="dxa"/>
              <w:left w:w="65" w:type="dxa"/>
              <w:bottom w:w="65" w:type="dxa"/>
              <w:right w:w="65" w:type="dxa"/>
            </w:tcMar>
          </w:tcPr>
          <w:p w14:paraId="38E2F840" w14:textId="77777777" w:rsidR="000C6FDC" w:rsidRPr="00C15ECD" w:rsidRDefault="00EA159D">
            <w:pPr>
              <w:spacing w:after="0"/>
              <w:rPr>
                <w:lang w:val="fr-CA"/>
              </w:rPr>
            </w:pPr>
            <w:r w:rsidRPr="00C15ECD">
              <w:rPr>
                <w:sz w:val="15"/>
                <w:lang w:val="fr-CA"/>
              </w:rPr>
              <w:t>Augmentation du paiement régulier pouvant aller jusqu’au double du paiement initial, selon le contrat.</w:t>
            </w:r>
          </w:p>
        </w:tc>
        <w:tc>
          <w:tcPr>
            <w:tcW w:w="2613" w:type="dxa"/>
            <w:tcMar>
              <w:top w:w="65" w:type="dxa"/>
              <w:left w:w="65" w:type="dxa"/>
              <w:bottom w:w="65" w:type="dxa"/>
              <w:right w:w="65" w:type="dxa"/>
            </w:tcMar>
          </w:tcPr>
          <w:p w14:paraId="765A7C33" w14:textId="77777777" w:rsidR="000C6FDC" w:rsidRPr="00C15ECD" w:rsidRDefault="00EA159D">
            <w:pPr>
              <w:spacing w:after="0"/>
              <w:rPr>
                <w:lang w:val="fr-CA"/>
              </w:rPr>
            </w:pPr>
            <w:r w:rsidRPr="00C15ECD">
              <w:rPr>
                <w:sz w:val="15"/>
                <w:lang w:val="fr-CA"/>
              </w:rPr>
              <w:t>Une fois le paiement augmenté, il peut être nécessaire de conserver ce nouveau montant jusqu’au renouvellement ou jusqu’à une entente avec la banque.</w:t>
            </w:r>
          </w:p>
        </w:tc>
        <w:tc>
          <w:tcPr>
            <w:tcW w:w="2613" w:type="dxa"/>
            <w:tcMar>
              <w:top w:w="65" w:type="dxa"/>
              <w:left w:w="65" w:type="dxa"/>
              <w:bottom w:w="65" w:type="dxa"/>
              <w:right w:w="65" w:type="dxa"/>
            </w:tcMar>
          </w:tcPr>
          <w:p w14:paraId="085B9F46" w14:textId="77777777" w:rsidR="000C6FDC" w:rsidRPr="00C15ECD" w:rsidRDefault="00EA159D">
            <w:pPr>
              <w:spacing w:after="0"/>
              <w:rPr>
                <w:lang w:val="fr-CA"/>
              </w:rPr>
            </w:pPr>
            <w:r w:rsidRPr="00C15ECD">
              <w:rPr>
                <w:sz w:val="15"/>
                <w:lang w:val="fr-CA"/>
              </w:rPr>
              <w:t>Aucun frais dans la limite permise.</w:t>
            </w:r>
          </w:p>
        </w:tc>
      </w:tr>
      <w:tr w:rsidR="000C6FDC" w:rsidRPr="00C15ECD" w14:paraId="5C6FDC55" w14:textId="77777777">
        <w:trPr>
          <w:jc w:val="center"/>
        </w:trPr>
        <w:tc>
          <w:tcPr>
            <w:tcW w:w="2613" w:type="dxa"/>
            <w:shd w:val="clear" w:color="auto" w:fill="F7F7F7"/>
            <w:tcMar>
              <w:top w:w="65" w:type="dxa"/>
              <w:left w:w="65" w:type="dxa"/>
              <w:bottom w:w="65" w:type="dxa"/>
              <w:right w:w="65" w:type="dxa"/>
            </w:tcMar>
          </w:tcPr>
          <w:p w14:paraId="3BC0BDEA" w14:textId="77777777" w:rsidR="000C6FDC" w:rsidRDefault="00EA159D">
            <w:pPr>
              <w:spacing w:after="0"/>
            </w:pPr>
            <w:r>
              <w:rPr>
                <w:sz w:val="15"/>
              </w:rPr>
              <w:t>Banque Nationale</w:t>
            </w:r>
          </w:p>
        </w:tc>
        <w:tc>
          <w:tcPr>
            <w:tcW w:w="2613" w:type="dxa"/>
            <w:shd w:val="clear" w:color="auto" w:fill="F7F7F7"/>
            <w:tcMar>
              <w:top w:w="65" w:type="dxa"/>
              <w:left w:w="65" w:type="dxa"/>
              <w:bottom w:w="65" w:type="dxa"/>
              <w:right w:w="65" w:type="dxa"/>
            </w:tcMar>
          </w:tcPr>
          <w:p w14:paraId="6C429BC9" w14:textId="77777777" w:rsidR="000C6FDC" w:rsidRPr="00C15ECD" w:rsidRDefault="00EA159D">
            <w:pPr>
              <w:spacing w:after="0"/>
              <w:rPr>
                <w:lang w:val="fr-CA"/>
              </w:rPr>
            </w:pPr>
            <w:r w:rsidRPr="00C15ECD">
              <w:rPr>
                <w:sz w:val="15"/>
                <w:lang w:val="fr-CA"/>
              </w:rPr>
              <w:t>Paiement additionnel pouvant atteindre l’équivalent du paiement régulier à une date de paiement.</w:t>
            </w:r>
          </w:p>
        </w:tc>
        <w:tc>
          <w:tcPr>
            <w:tcW w:w="2613" w:type="dxa"/>
            <w:shd w:val="clear" w:color="auto" w:fill="F7F7F7"/>
            <w:tcMar>
              <w:top w:w="65" w:type="dxa"/>
              <w:left w:w="65" w:type="dxa"/>
              <w:bottom w:w="65" w:type="dxa"/>
              <w:right w:w="65" w:type="dxa"/>
            </w:tcMar>
          </w:tcPr>
          <w:p w14:paraId="525F6FCB" w14:textId="77777777" w:rsidR="000C6FDC" w:rsidRPr="00C15ECD" w:rsidRDefault="00EA159D">
            <w:pPr>
              <w:spacing w:after="0"/>
              <w:rPr>
                <w:lang w:val="fr-CA"/>
              </w:rPr>
            </w:pPr>
            <w:r w:rsidRPr="00C15ECD">
              <w:rPr>
                <w:sz w:val="15"/>
                <w:lang w:val="fr-CA"/>
              </w:rPr>
              <w:t>Plus flexible pour faire des paiements additionnels ponctuels que pour modifier définitivement le paiement.</w:t>
            </w:r>
          </w:p>
        </w:tc>
        <w:tc>
          <w:tcPr>
            <w:tcW w:w="2613" w:type="dxa"/>
            <w:shd w:val="clear" w:color="auto" w:fill="F7F7F7"/>
            <w:tcMar>
              <w:top w:w="65" w:type="dxa"/>
              <w:left w:w="65" w:type="dxa"/>
              <w:bottom w:w="65" w:type="dxa"/>
              <w:right w:w="65" w:type="dxa"/>
            </w:tcMar>
          </w:tcPr>
          <w:p w14:paraId="3250AFAA" w14:textId="77777777" w:rsidR="000C6FDC" w:rsidRPr="00C15ECD" w:rsidRDefault="00EA159D">
            <w:pPr>
              <w:spacing w:after="0"/>
              <w:rPr>
                <w:lang w:val="fr-CA"/>
              </w:rPr>
            </w:pPr>
            <w:r w:rsidRPr="00C15ECD">
              <w:rPr>
                <w:sz w:val="15"/>
                <w:lang w:val="fr-CA"/>
              </w:rPr>
              <w:t>Aucun frais dans la limite permise.</w:t>
            </w:r>
          </w:p>
        </w:tc>
      </w:tr>
      <w:tr w:rsidR="000C6FDC" w:rsidRPr="00C15ECD" w14:paraId="7490FE77" w14:textId="77777777">
        <w:trPr>
          <w:jc w:val="center"/>
        </w:trPr>
        <w:tc>
          <w:tcPr>
            <w:tcW w:w="2613" w:type="dxa"/>
            <w:tcMar>
              <w:top w:w="65" w:type="dxa"/>
              <w:left w:w="65" w:type="dxa"/>
              <w:bottom w:w="65" w:type="dxa"/>
              <w:right w:w="65" w:type="dxa"/>
            </w:tcMar>
          </w:tcPr>
          <w:p w14:paraId="4A647EF9" w14:textId="77777777" w:rsidR="000C6FDC" w:rsidRDefault="00EA159D">
            <w:pPr>
              <w:spacing w:after="0"/>
            </w:pPr>
            <w:r>
              <w:rPr>
                <w:sz w:val="15"/>
              </w:rPr>
              <w:t>Desjardins</w:t>
            </w:r>
          </w:p>
        </w:tc>
        <w:tc>
          <w:tcPr>
            <w:tcW w:w="2613" w:type="dxa"/>
            <w:tcMar>
              <w:top w:w="65" w:type="dxa"/>
              <w:left w:w="65" w:type="dxa"/>
              <w:bottom w:w="65" w:type="dxa"/>
              <w:right w:w="65" w:type="dxa"/>
            </w:tcMar>
          </w:tcPr>
          <w:p w14:paraId="0C67E4FC" w14:textId="77777777" w:rsidR="000C6FDC" w:rsidRPr="00C15ECD" w:rsidRDefault="00EA159D">
            <w:pPr>
              <w:spacing w:after="0"/>
              <w:rPr>
                <w:lang w:val="fr-CA"/>
              </w:rPr>
            </w:pPr>
            <w:r w:rsidRPr="00C15ECD">
              <w:rPr>
                <w:sz w:val="15"/>
                <w:lang w:val="fr-CA"/>
              </w:rPr>
              <w:t>Possibilité d’augmenter les versements périodiques, parfois jusqu’au double du versement prévu au contrat.</w:t>
            </w:r>
          </w:p>
        </w:tc>
        <w:tc>
          <w:tcPr>
            <w:tcW w:w="2613" w:type="dxa"/>
            <w:tcMar>
              <w:top w:w="65" w:type="dxa"/>
              <w:left w:w="65" w:type="dxa"/>
              <w:bottom w:w="65" w:type="dxa"/>
              <w:right w:w="65" w:type="dxa"/>
            </w:tcMar>
          </w:tcPr>
          <w:p w14:paraId="08C858D0" w14:textId="77777777" w:rsidR="000C6FDC" w:rsidRPr="00C15ECD" w:rsidRDefault="00EA159D">
            <w:pPr>
              <w:spacing w:after="0"/>
              <w:rPr>
                <w:lang w:val="fr-CA"/>
              </w:rPr>
            </w:pPr>
            <w:r w:rsidRPr="00C15ECD">
              <w:rPr>
                <w:sz w:val="15"/>
                <w:lang w:val="fr-CA"/>
              </w:rPr>
              <w:t>La flexibilité peut être intéressante : l’emprunteur peut parfois ajuster le montant selon sa situation.</w:t>
            </w:r>
          </w:p>
        </w:tc>
        <w:tc>
          <w:tcPr>
            <w:tcW w:w="2613" w:type="dxa"/>
            <w:tcMar>
              <w:top w:w="65" w:type="dxa"/>
              <w:left w:w="65" w:type="dxa"/>
              <w:bottom w:w="65" w:type="dxa"/>
              <w:right w:w="65" w:type="dxa"/>
            </w:tcMar>
          </w:tcPr>
          <w:p w14:paraId="0903DF0F" w14:textId="77777777" w:rsidR="000C6FDC" w:rsidRPr="00C15ECD" w:rsidRDefault="00EA159D">
            <w:pPr>
              <w:spacing w:after="0"/>
              <w:rPr>
                <w:lang w:val="fr-CA"/>
              </w:rPr>
            </w:pPr>
            <w:r w:rsidRPr="00C15ECD">
              <w:rPr>
                <w:sz w:val="15"/>
                <w:lang w:val="fr-CA"/>
              </w:rPr>
              <w:t>Aucun frais si le nouveau versement ne dépasse pas la limite prévue.</w:t>
            </w:r>
          </w:p>
        </w:tc>
      </w:tr>
      <w:tr w:rsidR="000C6FDC" w:rsidRPr="00C15ECD" w14:paraId="3C0FE2A4" w14:textId="77777777">
        <w:trPr>
          <w:jc w:val="center"/>
        </w:trPr>
        <w:tc>
          <w:tcPr>
            <w:tcW w:w="2613" w:type="dxa"/>
            <w:shd w:val="clear" w:color="auto" w:fill="F7F7F7"/>
            <w:tcMar>
              <w:top w:w="65" w:type="dxa"/>
              <w:left w:w="65" w:type="dxa"/>
              <w:bottom w:w="65" w:type="dxa"/>
              <w:right w:w="65" w:type="dxa"/>
            </w:tcMar>
          </w:tcPr>
          <w:p w14:paraId="797F0806" w14:textId="77777777" w:rsidR="000C6FDC" w:rsidRDefault="00EA159D">
            <w:pPr>
              <w:spacing w:after="0"/>
            </w:pPr>
            <w:r>
              <w:rPr>
                <w:sz w:val="15"/>
              </w:rPr>
              <w:t>First National</w:t>
            </w:r>
          </w:p>
        </w:tc>
        <w:tc>
          <w:tcPr>
            <w:tcW w:w="2613" w:type="dxa"/>
            <w:shd w:val="clear" w:color="auto" w:fill="F7F7F7"/>
            <w:tcMar>
              <w:top w:w="65" w:type="dxa"/>
              <w:left w:w="65" w:type="dxa"/>
              <w:bottom w:w="65" w:type="dxa"/>
              <w:right w:w="65" w:type="dxa"/>
            </w:tcMar>
          </w:tcPr>
          <w:p w14:paraId="1963C47F" w14:textId="77777777" w:rsidR="000C6FDC" w:rsidRPr="00C15ECD" w:rsidRDefault="00EA159D">
            <w:pPr>
              <w:spacing w:after="0"/>
              <w:rPr>
                <w:lang w:val="fr-CA"/>
              </w:rPr>
            </w:pPr>
            <w:r w:rsidRPr="00C15ECD">
              <w:rPr>
                <w:sz w:val="15"/>
                <w:lang w:val="fr-CA"/>
              </w:rPr>
              <w:t>Paiement double possible à une date de paiement. Pour certains prêts à taux fixe, augmentation annuelle du paiement régulier, souvent autour de 15 %.</w:t>
            </w:r>
          </w:p>
        </w:tc>
        <w:tc>
          <w:tcPr>
            <w:tcW w:w="2613" w:type="dxa"/>
            <w:shd w:val="clear" w:color="auto" w:fill="F7F7F7"/>
            <w:tcMar>
              <w:top w:w="65" w:type="dxa"/>
              <w:left w:w="65" w:type="dxa"/>
              <w:bottom w:w="65" w:type="dxa"/>
              <w:right w:w="65" w:type="dxa"/>
            </w:tcMar>
          </w:tcPr>
          <w:p w14:paraId="2375E86C" w14:textId="77777777" w:rsidR="000C6FDC" w:rsidRPr="00C15ECD" w:rsidRDefault="00EA159D">
            <w:pPr>
              <w:spacing w:after="0"/>
              <w:rPr>
                <w:lang w:val="fr-CA"/>
              </w:rPr>
            </w:pPr>
            <w:r w:rsidRPr="00C15ECD">
              <w:rPr>
                <w:sz w:val="15"/>
                <w:lang w:val="fr-CA"/>
              </w:rPr>
              <w:t>Les privilèges dépendent du produit et de la date anniversaire du prêt.</w:t>
            </w:r>
          </w:p>
        </w:tc>
        <w:tc>
          <w:tcPr>
            <w:tcW w:w="2613" w:type="dxa"/>
            <w:shd w:val="clear" w:color="auto" w:fill="F7F7F7"/>
            <w:tcMar>
              <w:top w:w="65" w:type="dxa"/>
              <w:left w:w="65" w:type="dxa"/>
              <w:bottom w:w="65" w:type="dxa"/>
              <w:right w:w="65" w:type="dxa"/>
            </w:tcMar>
          </w:tcPr>
          <w:p w14:paraId="7D62381E" w14:textId="77777777" w:rsidR="000C6FDC" w:rsidRPr="00C15ECD" w:rsidRDefault="00EA159D">
            <w:pPr>
              <w:spacing w:after="0"/>
              <w:rPr>
                <w:lang w:val="fr-CA"/>
              </w:rPr>
            </w:pPr>
            <w:r w:rsidRPr="00C15ECD">
              <w:rPr>
                <w:sz w:val="15"/>
                <w:lang w:val="fr-CA"/>
              </w:rPr>
              <w:t>Aucun frais dans les limites du contrat.</w:t>
            </w:r>
          </w:p>
        </w:tc>
      </w:tr>
      <w:tr w:rsidR="000C6FDC" w:rsidRPr="00C15ECD" w14:paraId="7BCE4708" w14:textId="77777777">
        <w:trPr>
          <w:jc w:val="center"/>
        </w:trPr>
        <w:tc>
          <w:tcPr>
            <w:tcW w:w="2613" w:type="dxa"/>
            <w:tcMar>
              <w:top w:w="65" w:type="dxa"/>
              <w:left w:w="65" w:type="dxa"/>
              <w:bottom w:w="65" w:type="dxa"/>
              <w:right w:w="65" w:type="dxa"/>
            </w:tcMar>
          </w:tcPr>
          <w:p w14:paraId="48767E47" w14:textId="77777777" w:rsidR="000C6FDC" w:rsidRDefault="00EA159D">
            <w:pPr>
              <w:spacing w:after="0"/>
            </w:pPr>
            <w:r>
              <w:rPr>
                <w:sz w:val="15"/>
              </w:rPr>
              <w:t xml:space="preserve">Banque </w:t>
            </w:r>
            <w:proofErr w:type="spellStart"/>
            <w:r>
              <w:rPr>
                <w:sz w:val="15"/>
              </w:rPr>
              <w:t>Manuvie</w:t>
            </w:r>
            <w:proofErr w:type="spellEnd"/>
          </w:p>
        </w:tc>
        <w:tc>
          <w:tcPr>
            <w:tcW w:w="2613" w:type="dxa"/>
            <w:tcMar>
              <w:top w:w="65" w:type="dxa"/>
              <w:left w:w="65" w:type="dxa"/>
              <w:bottom w:w="65" w:type="dxa"/>
              <w:right w:w="65" w:type="dxa"/>
            </w:tcMar>
          </w:tcPr>
          <w:p w14:paraId="04D73553" w14:textId="77777777" w:rsidR="000C6FDC" w:rsidRPr="00C15ECD" w:rsidRDefault="00EA159D">
            <w:pPr>
              <w:spacing w:after="0"/>
              <w:rPr>
                <w:lang w:val="fr-CA"/>
              </w:rPr>
            </w:pPr>
            <w:r w:rsidRPr="00C15ECD">
              <w:rPr>
                <w:sz w:val="15"/>
                <w:lang w:val="fr-CA"/>
              </w:rPr>
              <w:t>Pour certains prêts fermés, augmentation du versement régulier possible, par exemple jusqu’à 25 %. Les produits ouverts comme Manuvie Un offrent davantage de souplesse.</w:t>
            </w:r>
          </w:p>
        </w:tc>
        <w:tc>
          <w:tcPr>
            <w:tcW w:w="2613" w:type="dxa"/>
            <w:tcMar>
              <w:top w:w="65" w:type="dxa"/>
              <w:left w:w="65" w:type="dxa"/>
              <w:bottom w:w="65" w:type="dxa"/>
              <w:right w:w="65" w:type="dxa"/>
            </w:tcMar>
          </w:tcPr>
          <w:p w14:paraId="4F256839" w14:textId="77777777" w:rsidR="000C6FDC" w:rsidRPr="00C15ECD" w:rsidRDefault="00EA159D">
            <w:pPr>
              <w:spacing w:after="0"/>
              <w:rPr>
                <w:lang w:val="fr-CA"/>
              </w:rPr>
            </w:pPr>
            <w:r w:rsidRPr="00C15ECD">
              <w:rPr>
                <w:sz w:val="15"/>
                <w:lang w:val="fr-CA"/>
              </w:rPr>
              <w:t>Le produit ouvert donne plus de flexibilité, mais son taux et sa structure peuvent être différents d’une hypothèque fermée classique.</w:t>
            </w:r>
          </w:p>
        </w:tc>
        <w:tc>
          <w:tcPr>
            <w:tcW w:w="2613" w:type="dxa"/>
            <w:tcMar>
              <w:top w:w="65" w:type="dxa"/>
              <w:left w:w="65" w:type="dxa"/>
              <w:bottom w:w="65" w:type="dxa"/>
              <w:right w:w="65" w:type="dxa"/>
            </w:tcMar>
          </w:tcPr>
          <w:p w14:paraId="691C3FF3" w14:textId="77777777" w:rsidR="000C6FDC" w:rsidRPr="00C15ECD" w:rsidRDefault="00EA159D">
            <w:pPr>
              <w:spacing w:after="0"/>
              <w:rPr>
                <w:lang w:val="fr-CA"/>
              </w:rPr>
            </w:pPr>
            <w:r w:rsidRPr="00C15ECD">
              <w:rPr>
                <w:sz w:val="15"/>
                <w:lang w:val="fr-CA"/>
              </w:rPr>
              <w:t>Aucun frais dans la limite du produit; avec un prêt ouvert, le taux peut être plus élevé.</w:t>
            </w:r>
          </w:p>
        </w:tc>
      </w:tr>
    </w:tbl>
    <w:p w14:paraId="3388047B" w14:textId="77777777" w:rsidR="000C6FDC" w:rsidRPr="00C15ECD" w:rsidRDefault="000C6FDC">
      <w:pPr>
        <w:spacing w:after="40"/>
        <w:rPr>
          <w:lang w:val="fr-CA"/>
        </w:rPr>
      </w:pPr>
    </w:p>
    <w:tbl>
      <w:tblPr>
        <w:tblW w:w="0" w:type="auto"/>
        <w:jc w:val="center"/>
        <w:tblLook w:val="04A0" w:firstRow="1" w:lastRow="0" w:firstColumn="1" w:lastColumn="0" w:noHBand="0" w:noVBand="1"/>
      </w:tblPr>
      <w:tblGrid>
        <w:gridCol w:w="10424"/>
      </w:tblGrid>
      <w:tr w:rsidR="000C6FDC" w:rsidRPr="00C15ECD" w14:paraId="6FC5B361"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5E7DF"/>
            <w:tcMar>
              <w:top w:w="140" w:type="dxa"/>
              <w:left w:w="160" w:type="dxa"/>
              <w:bottom w:w="140" w:type="dxa"/>
              <w:right w:w="160" w:type="dxa"/>
            </w:tcMar>
          </w:tcPr>
          <w:p w14:paraId="04209EDB" w14:textId="77777777" w:rsidR="000C6FDC" w:rsidRPr="00C15ECD" w:rsidRDefault="00EA159D">
            <w:pPr>
              <w:spacing w:after="0"/>
              <w:rPr>
                <w:lang w:val="fr-CA"/>
              </w:rPr>
            </w:pPr>
            <w:r w:rsidRPr="00C15ECD">
              <w:rPr>
                <w:b/>
                <w:color w:val="7A2F16"/>
                <w:lang w:val="fr-CA"/>
              </w:rPr>
              <w:t>Analyse pour les étudiants</w:t>
            </w:r>
          </w:p>
          <w:p w14:paraId="727AE590" w14:textId="77777777" w:rsidR="000C6FDC" w:rsidRPr="00C15ECD" w:rsidRDefault="00EA159D">
            <w:pPr>
              <w:spacing w:after="0"/>
              <w:rPr>
                <w:lang w:val="fr-CA"/>
              </w:rPr>
            </w:pPr>
            <w:r w:rsidRPr="00C15ECD">
              <w:rPr>
                <w:lang w:val="fr-CA"/>
              </w:rPr>
              <w:t>Cette option convient bien aux emprunteurs qui ont un revenu stable et qui veulent accélérer le remboursement sans attendre d’avoir une grosse somme disponible. Elle est souvent plus facile à utiliser qu’un gros versement forfaitaire, parce qu’elle peut être intégrée au budget mensuel.</w:t>
            </w:r>
          </w:p>
        </w:tc>
      </w:tr>
    </w:tbl>
    <w:p w14:paraId="0E7F8A00" w14:textId="77777777" w:rsidR="000C6FDC" w:rsidRPr="00C15ECD" w:rsidRDefault="000C6FDC">
      <w:pPr>
        <w:spacing w:after="40"/>
        <w:rPr>
          <w:lang w:val="fr-CA"/>
        </w:rPr>
      </w:pPr>
    </w:p>
    <w:p w14:paraId="4DDDDBEB" w14:textId="77777777" w:rsidR="000C6FDC" w:rsidRPr="00C15ECD" w:rsidRDefault="00EA159D">
      <w:pPr>
        <w:pStyle w:val="Heading1"/>
        <w:rPr>
          <w:lang w:val="fr-CA"/>
        </w:rPr>
      </w:pPr>
      <w:r w:rsidRPr="00C15ECD">
        <w:rPr>
          <w:rFonts w:ascii="Aptos" w:eastAsia="Aptos" w:hAnsi="Aptos"/>
          <w:lang w:val="fr-CA"/>
        </w:rPr>
        <w:t>3. Versements forfaitaires annuels</w:t>
      </w:r>
    </w:p>
    <w:p w14:paraId="534AAFDF" w14:textId="77777777" w:rsidR="000C6FDC" w:rsidRPr="00C15ECD" w:rsidRDefault="00EA159D">
      <w:pPr>
        <w:rPr>
          <w:lang w:val="fr-CA"/>
        </w:rPr>
      </w:pPr>
      <w:r w:rsidRPr="00C15ECD">
        <w:rPr>
          <w:b/>
          <w:lang w:val="fr-CA"/>
        </w:rPr>
        <w:t xml:space="preserve">Un versement forfaitaire est un montant payé directement sur le capital, en plus des paiements réguliers. </w:t>
      </w:r>
      <w:r w:rsidRPr="00C15ECD">
        <w:rPr>
          <w:lang w:val="fr-CA"/>
        </w:rPr>
        <w:t>Il peut provenir d’un bonus, d’un remboursement d’impôt, d’un héritage, d’une vente d’actif ou d’une épargne accumulée.</w:t>
      </w:r>
    </w:p>
    <w:p w14:paraId="7349CE42" w14:textId="77777777" w:rsidR="000C6FDC" w:rsidRPr="00C15ECD" w:rsidRDefault="00EA159D">
      <w:pPr>
        <w:rPr>
          <w:lang w:val="fr-CA"/>
        </w:rPr>
      </w:pPr>
      <w:r w:rsidRPr="00C15ECD">
        <w:rPr>
          <w:b/>
          <w:lang w:val="fr-CA"/>
        </w:rPr>
        <w:lastRenderedPageBreak/>
        <w:t xml:space="preserve">Le point central est la limite annuelle sans pénalité. </w:t>
      </w:r>
      <w:r w:rsidRPr="00C15ECD">
        <w:rPr>
          <w:lang w:val="fr-CA"/>
        </w:rPr>
        <w:t>Dans une hypothèque fermée, il est très fréquent que le contrat limite les versements forfaitaires à un pourcentage du montant initial du prêt, par exemple 10 %, 15 % ou 20 % par année. Au-delà de cette limite, une pénalité de remboursement anticipé peut s’appliquer.</w:t>
      </w:r>
    </w:p>
    <w:tbl>
      <w:tblPr>
        <w:tblW w:w="0" w:type="auto"/>
        <w:jc w:val="center"/>
        <w:tblLook w:val="04A0" w:firstRow="1" w:lastRow="0" w:firstColumn="1" w:lastColumn="0" w:noHBand="0" w:noVBand="1"/>
      </w:tblPr>
      <w:tblGrid>
        <w:gridCol w:w="10424"/>
      </w:tblGrid>
      <w:tr w:rsidR="000C6FDC" w:rsidRPr="00C15ECD" w14:paraId="41CC68B8" w14:textId="77777777">
        <w:trPr>
          <w:cantSplit/>
          <w:jc w:val="center"/>
        </w:trPr>
        <w:tc>
          <w:tcPr>
            <w:tcW w:w="10454" w:type="dxa"/>
            <w:tcBorders>
              <w:top w:val="single" w:sz="12" w:space="0" w:color="BFBFBF"/>
              <w:left w:val="single" w:sz="12" w:space="0" w:color="BFBFBF"/>
              <w:bottom w:val="single" w:sz="12" w:space="0" w:color="BFBFBF"/>
              <w:right w:val="single" w:sz="12" w:space="0" w:color="BFBFBF"/>
            </w:tcBorders>
            <w:shd w:val="clear" w:color="auto" w:fill="FAFAFA"/>
            <w:tcMar>
              <w:top w:w="140" w:type="dxa"/>
              <w:left w:w="160" w:type="dxa"/>
              <w:bottom w:w="140" w:type="dxa"/>
              <w:right w:w="160" w:type="dxa"/>
            </w:tcMar>
          </w:tcPr>
          <w:p w14:paraId="717AA86B" w14:textId="77777777" w:rsidR="000C6FDC" w:rsidRPr="00C15ECD" w:rsidRDefault="00EA159D">
            <w:pPr>
              <w:spacing w:after="0"/>
              <w:rPr>
                <w:lang w:val="fr-CA"/>
              </w:rPr>
            </w:pPr>
            <w:r w:rsidRPr="00C15ECD">
              <w:rPr>
                <w:b/>
                <w:color w:val="7A2F16"/>
                <w:lang w:val="fr-CA"/>
              </w:rPr>
              <w:t>À ne pas oublier</w:t>
            </w:r>
          </w:p>
          <w:p w14:paraId="099C0730" w14:textId="77777777" w:rsidR="000C6FDC" w:rsidRPr="00C15ECD" w:rsidRDefault="00EA159D">
            <w:pPr>
              <w:spacing w:after="0"/>
              <w:rPr>
                <w:lang w:val="fr-CA"/>
              </w:rPr>
            </w:pPr>
            <w:r w:rsidRPr="00C15ECD">
              <w:rPr>
                <w:lang w:val="fr-CA"/>
              </w:rPr>
              <w:t>Les privilèges inutilisés ne sont généralement pas reportables. Si le contrat permet 15 % par année et que vous n’utilisez pas ce droit cette année, vous ne pouvez habituellement pas ajouter ce 15 % à celui de l’année suivante.</w:t>
            </w:r>
          </w:p>
        </w:tc>
      </w:tr>
    </w:tbl>
    <w:p w14:paraId="59DA4218" w14:textId="77777777" w:rsidR="000C6FDC" w:rsidRPr="00C15ECD" w:rsidRDefault="000C6FDC">
      <w:pPr>
        <w:spacing w:after="40"/>
        <w:rPr>
          <w:lang w:val="fr-CA"/>
        </w:rPr>
      </w:pPr>
    </w:p>
    <w:tbl>
      <w:tblPr>
        <w:tblStyle w:val="TableGrid"/>
        <w:tblW w:w="0" w:type="auto"/>
        <w:jc w:val="center"/>
        <w:tblLook w:val="04A0" w:firstRow="1" w:lastRow="0" w:firstColumn="1" w:lastColumn="0" w:noHBand="0" w:noVBand="1"/>
      </w:tblPr>
      <w:tblGrid>
        <w:gridCol w:w="2611"/>
        <w:gridCol w:w="2611"/>
        <w:gridCol w:w="2611"/>
        <w:gridCol w:w="2611"/>
      </w:tblGrid>
      <w:tr w:rsidR="000C6FDC" w14:paraId="2882076C" w14:textId="77777777">
        <w:trPr>
          <w:tblHeader/>
          <w:jc w:val="center"/>
        </w:trPr>
        <w:tc>
          <w:tcPr>
            <w:tcW w:w="2613" w:type="dxa"/>
            <w:shd w:val="clear" w:color="auto" w:fill="C55A2A"/>
            <w:tcMar>
              <w:top w:w="80" w:type="dxa"/>
              <w:left w:w="70" w:type="dxa"/>
              <w:bottom w:w="80" w:type="dxa"/>
              <w:right w:w="70" w:type="dxa"/>
            </w:tcMar>
            <w:vAlign w:val="center"/>
          </w:tcPr>
          <w:p w14:paraId="25267819" w14:textId="77777777" w:rsidR="000C6FDC" w:rsidRDefault="00EA159D">
            <w:pPr>
              <w:spacing w:after="0"/>
              <w:jc w:val="center"/>
            </w:pPr>
            <w:r>
              <w:rPr>
                <w:b/>
                <w:color w:val="FFFFFF"/>
                <w:sz w:val="15"/>
              </w:rPr>
              <w:t>Institution</w:t>
            </w:r>
          </w:p>
        </w:tc>
        <w:tc>
          <w:tcPr>
            <w:tcW w:w="2613" w:type="dxa"/>
            <w:shd w:val="clear" w:color="auto" w:fill="C55A2A"/>
            <w:tcMar>
              <w:top w:w="80" w:type="dxa"/>
              <w:left w:w="70" w:type="dxa"/>
              <w:bottom w:w="80" w:type="dxa"/>
              <w:right w:w="70" w:type="dxa"/>
            </w:tcMar>
            <w:vAlign w:val="center"/>
          </w:tcPr>
          <w:p w14:paraId="4FDA27B4" w14:textId="77777777" w:rsidR="000C6FDC" w:rsidRDefault="00EA159D">
            <w:pPr>
              <w:spacing w:after="0"/>
              <w:jc w:val="center"/>
            </w:pPr>
            <w:r>
              <w:rPr>
                <w:b/>
                <w:color w:val="FFFFFF"/>
                <w:sz w:val="15"/>
              </w:rPr>
              <w:t>Pourcentage maximal typique</w:t>
            </w:r>
          </w:p>
        </w:tc>
        <w:tc>
          <w:tcPr>
            <w:tcW w:w="2613" w:type="dxa"/>
            <w:shd w:val="clear" w:color="auto" w:fill="C55A2A"/>
            <w:tcMar>
              <w:top w:w="80" w:type="dxa"/>
              <w:left w:w="70" w:type="dxa"/>
              <w:bottom w:w="80" w:type="dxa"/>
              <w:right w:w="70" w:type="dxa"/>
            </w:tcMar>
            <w:vAlign w:val="center"/>
          </w:tcPr>
          <w:p w14:paraId="7F320F4F" w14:textId="77777777" w:rsidR="000C6FDC" w:rsidRDefault="00EA159D">
            <w:pPr>
              <w:spacing w:after="0"/>
              <w:jc w:val="center"/>
            </w:pPr>
            <w:r>
              <w:rPr>
                <w:b/>
                <w:color w:val="FFFFFF"/>
                <w:sz w:val="15"/>
              </w:rPr>
              <w:t>Conditions à vérifier</w:t>
            </w:r>
          </w:p>
        </w:tc>
        <w:tc>
          <w:tcPr>
            <w:tcW w:w="2613" w:type="dxa"/>
            <w:shd w:val="clear" w:color="auto" w:fill="C55A2A"/>
            <w:tcMar>
              <w:top w:w="80" w:type="dxa"/>
              <w:left w:w="70" w:type="dxa"/>
              <w:bottom w:w="80" w:type="dxa"/>
              <w:right w:w="70" w:type="dxa"/>
            </w:tcMar>
            <w:vAlign w:val="center"/>
          </w:tcPr>
          <w:p w14:paraId="3E82519F" w14:textId="77777777" w:rsidR="000C6FDC" w:rsidRDefault="00EA159D">
            <w:pPr>
              <w:spacing w:after="0"/>
              <w:jc w:val="center"/>
            </w:pPr>
            <w:r>
              <w:rPr>
                <w:b/>
                <w:color w:val="FFFFFF"/>
                <w:sz w:val="15"/>
              </w:rPr>
              <w:t>Coût ou pénalité</w:t>
            </w:r>
          </w:p>
        </w:tc>
      </w:tr>
      <w:tr w:rsidR="000C6FDC" w:rsidRPr="00C15ECD" w14:paraId="31C0C587" w14:textId="77777777">
        <w:trPr>
          <w:jc w:val="center"/>
        </w:trPr>
        <w:tc>
          <w:tcPr>
            <w:tcW w:w="2613" w:type="dxa"/>
            <w:tcMar>
              <w:top w:w="65" w:type="dxa"/>
              <w:left w:w="65" w:type="dxa"/>
              <w:bottom w:w="65" w:type="dxa"/>
              <w:right w:w="65" w:type="dxa"/>
            </w:tcMar>
          </w:tcPr>
          <w:p w14:paraId="1F6378BA" w14:textId="77777777" w:rsidR="000C6FDC" w:rsidRDefault="00EA159D">
            <w:pPr>
              <w:spacing w:after="0"/>
            </w:pPr>
            <w:r>
              <w:rPr>
                <w:sz w:val="15"/>
              </w:rPr>
              <w:t>RBC</w:t>
            </w:r>
          </w:p>
        </w:tc>
        <w:tc>
          <w:tcPr>
            <w:tcW w:w="2613" w:type="dxa"/>
            <w:tcMar>
              <w:top w:w="65" w:type="dxa"/>
              <w:left w:w="65" w:type="dxa"/>
              <w:bottom w:w="65" w:type="dxa"/>
              <w:right w:w="65" w:type="dxa"/>
            </w:tcMar>
          </w:tcPr>
          <w:p w14:paraId="461B3DC7" w14:textId="77777777" w:rsidR="000C6FDC" w:rsidRPr="00C15ECD" w:rsidRDefault="00EA159D">
            <w:pPr>
              <w:spacing w:after="0"/>
              <w:rPr>
                <w:lang w:val="fr-CA"/>
              </w:rPr>
            </w:pPr>
            <w:r w:rsidRPr="00C15ECD">
              <w:rPr>
                <w:sz w:val="15"/>
                <w:lang w:val="fr-CA"/>
              </w:rPr>
              <w:t>Souvent 10 % du montant initial du prêt.</w:t>
            </w:r>
          </w:p>
        </w:tc>
        <w:tc>
          <w:tcPr>
            <w:tcW w:w="2613" w:type="dxa"/>
            <w:tcMar>
              <w:top w:w="65" w:type="dxa"/>
              <w:left w:w="65" w:type="dxa"/>
              <w:bottom w:w="65" w:type="dxa"/>
              <w:right w:w="65" w:type="dxa"/>
            </w:tcMar>
          </w:tcPr>
          <w:p w14:paraId="1E1DDCB4" w14:textId="77777777" w:rsidR="000C6FDC" w:rsidRPr="00C15ECD" w:rsidRDefault="00EA159D">
            <w:pPr>
              <w:spacing w:after="0"/>
              <w:rPr>
                <w:lang w:val="fr-CA"/>
              </w:rPr>
            </w:pPr>
            <w:r w:rsidRPr="00C15ECD">
              <w:rPr>
                <w:sz w:val="15"/>
                <w:lang w:val="fr-CA"/>
              </w:rPr>
              <w:t>Maximum par période de 12 mois; généralement non reportable.</w:t>
            </w:r>
          </w:p>
        </w:tc>
        <w:tc>
          <w:tcPr>
            <w:tcW w:w="2613" w:type="dxa"/>
            <w:tcMar>
              <w:top w:w="65" w:type="dxa"/>
              <w:left w:w="65" w:type="dxa"/>
              <w:bottom w:w="65" w:type="dxa"/>
              <w:right w:w="65" w:type="dxa"/>
            </w:tcMar>
          </w:tcPr>
          <w:p w14:paraId="7AA89DF5" w14:textId="77777777" w:rsidR="000C6FDC" w:rsidRPr="00C15ECD" w:rsidRDefault="00EA159D">
            <w:pPr>
              <w:spacing w:after="0"/>
              <w:rPr>
                <w:lang w:val="fr-CA"/>
              </w:rPr>
            </w:pPr>
            <w:r w:rsidRPr="00C15ECD">
              <w:rPr>
                <w:sz w:val="15"/>
                <w:lang w:val="fr-CA"/>
              </w:rPr>
              <w:t>Aucune pénalité jusqu’à la limite. Au-delà : pénalité selon le contrat.</w:t>
            </w:r>
          </w:p>
        </w:tc>
      </w:tr>
      <w:tr w:rsidR="000C6FDC" w:rsidRPr="00C15ECD" w14:paraId="34990F2B" w14:textId="77777777">
        <w:trPr>
          <w:jc w:val="center"/>
        </w:trPr>
        <w:tc>
          <w:tcPr>
            <w:tcW w:w="2613" w:type="dxa"/>
            <w:shd w:val="clear" w:color="auto" w:fill="F7F7F7"/>
            <w:tcMar>
              <w:top w:w="65" w:type="dxa"/>
              <w:left w:w="65" w:type="dxa"/>
              <w:bottom w:w="65" w:type="dxa"/>
              <w:right w:w="65" w:type="dxa"/>
            </w:tcMar>
          </w:tcPr>
          <w:p w14:paraId="4B6699E5" w14:textId="77777777" w:rsidR="000C6FDC" w:rsidRDefault="00EA159D">
            <w:pPr>
              <w:spacing w:after="0"/>
            </w:pPr>
            <w:r>
              <w:rPr>
                <w:sz w:val="15"/>
              </w:rPr>
              <w:t>TD</w:t>
            </w:r>
          </w:p>
        </w:tc>
        <w:tc>
          <w:tcPr>
            <w:tcW w:w="2613" w:type="dxa"/>
            <w:shd w:val="clear" w:color="auto" w:fill="F7F7F7"/>
            <w:tcMar>
              <w:top w:w="65" w:type="dxa"/>
              <w:left w:w="65" w:type="dxa"/>
              <w:bottom w:w="65" w:type="dxa"/>
              <w:right w:w="65" w:type="dxa"/>
            </w:tcMar>
          </w:tcPr>
          <w:p w14:paraId="3A2AB577" w14:textId="77777777" w:rsidR="000C6FDC" w:rsidRPr="00C15ECD" w:rsidRDefault="00EA159D">
            <w:pPr>
              <w:spacing w:after="0"/>
              <w:rPr>
                <w:lang w:val="fr-CA"/>
              </w:rPr>
            </w:pPr>
            <w:r w:rsidRPr="00C15ECD">
              <w:rPr>
                <w:sz w:val="15"/>
                <w:lang w:val="fr-CA"/>
              </w:rPr>
              <w:t>Souvent 15 % du capital initial par année.</w:t>
            </w:r>
          </w:p>
        </w:tc>
        <w:tc>
          <w:tcPr>
            <w:tcW w:w="2613" w:type="dxa"/>
            <w:shd w:val="clear" w:color="auto" w:fill="F7F7F7"/>
            <w:tcMar>
              <w:top w:w="65" w:type="dxa"/>
              <w:left w:w="65" w:type="dxa"/>
              <w:bottom w:w="65" w:type="dxa"/>
              <w:right w:w="65" w:type="dxa"/>
            </w:tcMar>
          </w:tcPr>
          <w:p w14:paraId="138076D1" w14:textId="77777777" w:rsidR="000C6FDC" w:rsidRPr="00C15ECD" w:rsidRDefault="00EA159D">
            <w:pPr>
              <w:spacing w:after="0"/>
              <w:rPr>
                <w:lang w:val="fr-CA"/>
              </w:rPr>
            </w:pPr>
            <w:r w:rsidRPr="00C15ECD">
              <w:rPr>
                <w:sz w:val="15"/>
                <w:lang w:val="fr-CA"/>
              </w:rPr>
              <w:t>Peut être limité quant au nombre de versements forfaitaires permis dans l’année.</w:t>
            </w:r>
          </w:p>
        </w:tc>
        <w:tc>
          <w:tcPr>
            <w:tcW w:w="2613" w:type="dxa"/>
            <w:shd w:val="clear" w:color="auto" w:fill="F7F7F7"/>
            <w:tcMar>
              <w:top w:w="65" w:type="dxa"/>
              <w:left w:w="65" w:type="dxa"/>
              <w:bottom w:w="65" w:type="dxa"/>
              <w:right w:w="65" w:type="dxa"/>
            </w:tcMar>
          </w:tcPr>
          <w:p w14:paraId="425AE892"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52D821DA" w14:textId="77777777">
        <w:trPr>
          <w:jc w:val="center"/>
        </w:trPr>
        <w:tc>
          <w:tcPr>
            <w:tcW w:w="2613" w:type="dxa"/>
            <w:tcMar>
              <w:top w:w="65" w:type="dxa"/>
              <w:left w:w="65" w:type="dxa"/>
              <w:bottom w:w="65" w:type="dxa"/>
              <w:right w:w="65" w:type="dxa"/>
            </w:tcMar>
          </w:tcPr>
          <w:p w14:paraId="6EE7AE33" w14:textId="77777777" w:rsidR="000C6FDC" w:rsidRDefault="00EA159D">
            <w:pPr>
              <w:spacing w:after="0"/>
            </w:pPr>
            <w:r>
              <w:rPr>
                <w:sz w:val="15"/>
              </w:rPr>
              <w:t>Banque Scotia</w:t>
            </w:r>
          </w:p>
        </w:tc>
        <w:tc>
          <w:tcPr>
            <w:tcW w:w="2613" w:type="dxa"/>
            <w:tcMar>
              <w:top w:w="65" w:type="dxa"/>
              <w:left w:w="65" w:type="dxa"/>
              <w:bottom w:w="65" w:type="dxa"/>
              <w:right w:w="65" w:type="dxa"/>
            </w:tcMar>
          </w:tcPr>
          <w:p w14:paraId="4912C29A" w14:textId="77777777" w:rsidR="000C6FDC" w:rsidRPr="00C15ECD" w:rsidRDefault="00EA159D">
            <w:pPr>
              <w:spacing w:after="0"/>
              <w:rPr>
                <w:lang w:val="fr-CA"/>
              </w:rPr>
            </w:pPr>
            <w:r w:rsidRPr="00C15ECD">
              <w:rPr>
                <w:sz w:val="15"/>
                <w:lang w:val="fr-CA"/>
              </w:rPr>
              <w:t>Souvent 15 % du montant initial par année.</w:t>
            </w:r>
          </w:p>
        </w:tc>
        <w:tc>
          <w:tcPr>
            <w:tcW w:w="2613" w:type="dxa"/>
            <w:tcMar>
              <w:top w:w="65" w:type="dxa"/>
              <w:left w:w="65" w:type="dxa"/>
              <w:bottom w:w="65" w:type="dxa"/>
              <w:right w:w="65" w:type="dxa"/>
            </w:tcMar>
          </w:tcPr>
          <w:p w14:paraId="6FC07352" w14:textId="77777777" w:rsidR="000C6FDC" w:rsidRPr="00C15ECD" w:rsidRDefault="00EA159D">
            <w:pPr>
              <w:spacing w:after="0"/>
              <w:rPr>
                <w:lang w:val="fr-CA"/>
              </w:rPr>
            </w:pPr>
            <w:r w:rsidRPr="00C15ECD">
              <w:rPr>
                <w:sz w:val="15"/>
                <w:lang w:val="fr-CA"/>
              </w:rPr>
              <w:t>Peut être versé en une ou plusieurs fois, selon le produit.</w:t>
            </w:r>
          </w:p>
        </w:tc>
        <w:tc>
          <w:tcPr>
            <w:tcW w:w="2613" w:type="dxa"/>
            <w:tcMar>
              <w:top w:w="65" w:type="dxa"/>
              <w:left w:w="65" w:type="dxa"/>
              <w:bottom w:w="65" w:type="dxa"/>
              <w:right w:w="65" w:type="dxa"/>
            </w:tcMar>
          </w:tcPr>
          <w:p w14:paraId="451507C6"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21ADBE0E" w14:textId="77777777">
        <w:trPr>
          <w:jc w:val="center"/>
        </w:trPr>
        <w:tc>
          <w:tcPr>
            <w:tcW w:w="2613" w:type="dxa"/>
            <w:shd w:val="clear" w:color="auto" w:fill="F7F7F7"/>
            <w:tcMar>
              <w:top w:w="65" w:type="dxa"/>
              <w:left w:w="65" w:type="dxa"/>
              <w:bottom w:w="65" w:type="dxa"/>
              <w:right w:w="65" w:type="dxa"/>
            </w:tcMar>
          </w:tcPr>
          <w:p w14:paraId="489789C0" w14:textId="77777777" w:rsidR="000C6FDC" w:rsidRDefault="00EA159D">
            <w:pPr>
              <w:spacing w:after="0"/>
            </w:pPr>
            <w:r>
              <w:rPr>
                <w:sz w:val="15"/>
              </w:rPr>
              <w:t>BMO</w:t>
            </w:r>
          </w:p>
        </w:tc>
        <w:tc>
          <w:tcPr>
            <w:tcW w:w="2613" w:type="dxa"/>
            <w:shd w:val="clear" w:color="auto" w:fill="F7F7F7"/>
            <w:tcMar>
              <w:top w:w="65" w:type="dxa"/>
              <w:left w:w="65" w:type="dxa"/>
              <w:bottom w:w="65" w:type="dxa"/>
              <w:right w:w="65" w:type="dxa"/>
            </w:tcMar>
          </w:tcPr>
          <w:p w14:paraId="788C779E" w14:textId="77777777" w:rsidR="000C6FDC" w:rsidRPr="00C15ECD" w:rsidRDefault="00EA159D">
            <w:pPr>
              <w:spacing w:after="0"/>
              <w:rPr>
                <w:lang w:val="fr-CA"/>
              </w:rPr>
            </w:pPr>
            <w:r w:rsidRPr="00C15ECD">
              <w:rPr>
                <w:sz w:val="15"/>
                <w:lang w:val="fr-CA"/>
              </w:rPr>
              <w:t>Souvent 20 % du montant initial par année.</w:t>
            </w:r>
          </w:p>
        </w:tc>
        <w:tc>
          <w:tcPr>
            <w:tcW w:w="2613" w:type="dxa"/>
            <w:shd w:val="clear" w:color="auto" w:fill="F7F7F7"/>
            <w:tcMar>
              <w:top w:w="65" w:type="dxa"/>
              <w:left w:w="65" w:type="dxa"/>
              <w:bottom w:w="65" w:type="dxa"/>
              <w:right w:w="65" w:type="dxa"/>
            </w:tcMar>
          </w:tcPr>
          <w:p w14:paraId="3FD5E5AE" w14:textId="77777777" w:rsidR="000C6FDC" w:rsidRPr="00C15ECD" w:rsidRDefault="00EA159D">
            <w:pPr>
              <w:spacing w:after="0"/>
              <w:rPr>
                <w:lang w:val="fr-CA"/>
              </w:rPr>
            </w:pPr>
            <w:r w:rsidRPr="00C15ECD">
              <w:rPr>
                <w:sz w:val="15"/>
                <w:lang w:val="fr-CA"/>
              </w:rPr>
              <w:t>Peut être réparti en plusieurs paiements, selon les conditions du contrat.</w:t>
            </w:r>
          </w:p>
        </w:tc>
        <w:tc>
          <w:tcPr>
            <w:tcW w:w="2613" w:type="dxa"/>
            <w:shd w:val="clear" w:color="auto" w:fill="F7F7F7"/>
            <w:tcMar>
              <w:top w:w="65" w:type="dxa"/>
              <w:left w:w="65" w:type="dxa"/>
              <w:bottom w:w="65" w:type="dxa"/>
              <w:right w:w="65" w:type="dxa"/>
            </w:tcMar>
          </w:tcPr>
          <w:p w14:paraId="0BD912AA" w14:textId="77777777" w:rsidR="000C6FDC" w:rsidRPr="00C15ECD" w:rsidRDefault="00EA159D">
            <w:pPr>
              <w:spacing w:after="0"/>
              <w:rPr>
                <w:lang w:val="fr-CA"/>
              </w:rPr>
            </w:pPr>
            <w:r w:rsidRPr="00C15ECD">
              <w:rPr>
                <w:sz w:val="15"/>
                <w:lang w:val="fr-CA"/>
              </w:rPr>
              <w:t>Aucune pénalité jusqu’à la limite; pénalité si dépassement.</w:t>
            </w:r>
          </w:p>
        </w:tc>
      </w:tr>
      <w:tr w:rsidR="000C6FDC" w:rsidRPr="00C15ECD" w14:paraId="20E0700A" w14:textId="77777777">
        <w:trPr>
          <w:jc w:val="center"/>
        </w:trPr>
        <w:tc>
          <w:tcPr>
            <w:tcW w:w="2613" w:type="dxa"/>
            <w:tcMar>
              <w:top w:w="65" w:type="dxa"/>
              <w:left w:w="65" w:type="dxa"/>
              <w:bottom w:w="65" w:type="dxa"/>
              <w:right w:w="65" w:type="dxa"/>
            </w:tcMar>
          </w:tcPr>
          <w:p w14:paraId="2160DEB4" w14:textId="77777777" w:rsidR="000C6FDC" w:rsidRDefault="00EA159D">
            <w:pPr>
              <w:spacing w:after="0"/>
            </w:pPr>
            <w:r>
              <w:rPr>
                <w:sz w:val="15"/>
              </w:rPr>
              <w:t>CIBC</w:t>
            </w:r>
          </w:p>
        </w:tc>
        <w:tc>
          <w:tcPr>
            <w:tcW w:w="2613" w:type="dxa"/>
            <w:tcMar>
              <w:top w:w="65" w:type="dxa"/>
              <w:left w:w="65" w:type="dxa"/>
              <w:bottom w:w="65" w:type="dxa"/>
              <w:right w:w="65" w:type="dxa"/>
            </w:tcMar>
          </w:tcPr>
          <w:p w14:paraId="1C4C5B09" w14:textId="77777777" w:rsidR="000C6FDC" w:rsidRPr="00C15ECD" w:rsidRDefault="00EA159D">
            <w:pPr>
              <w:spacing w:after="0"/>
              <w:rPr>
                <w:lang w:val="fr-CA"/>
              </w:rPr>
            </w:pPr>
            <w:r w:rsidRPr="00C15ECD">
              <w:rPr>
                <w:sz w:val="15"/>
                <w:lang w:val="fr-CA"/>
              </w:rPr>
              <w:t>Souvent 20 % du montant initial par année.</w:t>
            </w:r>
          </w:p>
        </w:tc>
        <w:tc>
          <w:tcPr>
            <w:tcW w:w="2613" w:type="dxa"/>
            <w:tcMar>
              <w:top w:w="65" w:type="dxa"/>
              <w:left w:w="65" w:type="dxa"/>
              <w:bottom w:w="65" w:type="dxa"/>
              <w:right w:w="65" w:type="dxa"/>
            </w:tcMar>
          </w:tcPr>
          <w:p w14:paraId="384D3239" w14:textId="77777777" w:rsidR="000C6FDC" w:rsidRDefault="00EA159D">
            <w:pPr>
              <w:spacing w:after="0"/>
            </w:pPr>
            <w:proofErr w:type="spellStart"/>
            <w:r>
              <w:rPr>
                <w:sz w:val="15"/>
              </w:rPr>
              <w:t>Limite</w:t>
            </w:r>
            <w:proofErr w:type="spellEnd"/>
            <w:r>
              <w:rPr>
                <w:sz w:val="15"/>
              </w:rPr>
              <w:t xml:space="preserve"> </w:t>
            </w:r>
            <w:proofErr w:type="spellStart"/>
            <w:r>
              <w:rPr>
                <w:sz w:val="15"/>
              </w:rPr>
              <w:t>annuelle</w:t>
            </w:r>
            <w:proofErr w:type="spellEnd"/>
            <w:r>
              <w:rPr>
                <w:sz w:val="15"/>
              </w:rPr>
              <w:t xml:space="preserve"> </w:t>
            </w:r>
            <w:proofErr w:type="spellStart"/>
            <w:proofErr w:type="gramStart"/>
            <w:r>
              <w:rPr>
                <w:sz w:val="15"/>
              </w:rPr>
              <w:t>non cumulative</w:t>
            </w:r>
            <w:proofErr w:type="spellEnd"/>
            <w:proofErr w:type="gramEnd"/>
            <w:r>
              <w:rPr>
                <w:sz w:val="15"/>
              </w:rPr>
              <w:t>.</w:t>
            </w:r>
          </w:p>
        </w:tc>
        <w:tc>
          <w:tcPr>
            <w:tcW w:w="2613" w:type="dxa"/>
            <w:tcMar>
              <w:top w:w="65" w:type="dxa"/>
              <w:left w:w="65" w:type="dxa"/>
              <w:bottom w:w="65" w:type="dxa"/>
              <w:right w:w="65" w:type="dxa"/>
            </w:tcMar>
          </w:tcPr>
          <w:p w14:paraId="048C9944"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30B20A02" w14:textId="77777777">
        <w:trPr>
          <w:jc w:val="center"/>
        </w:trPr>
        <w:tc>
          <w:tcPr>
            <w:tcW w:w="2613" w:type="dxa"/>
            <w:shd w:val="clear" w:color="auto" w:fill="F7F7F7"/>
            <w:tcMar>
              <w:top w:w="65" w:type="dxa"/>
              <w:left w:w="65" w:type="dxa"/>
              <w:bottom w:w="65" w:type="dxa"/>
              <w:right w:w="65" w:type="dxa"/>
            </w:tcMar>
          </w:tcPr>
          <w:p w14:paraId="5D36FB29" w14:textId="77777777" w:rsidR="000C6FDC" w:rsidRDefault="00EA159D">
            <w:pPr>
              <w:spacing w:after="0"/>
            </w:pPr>
            <w:r>
              <w:rPr>
                <w:sz w:val="15"/>
              </w:rPr>
              <w:t>Banque Nationale</w:t>
            </w:r>
          </w:p>
        </w:tc>
        <w:tc>
          <w:tcPr>
            <w:tcW w:w="2613" w:type="dxa"/>
            <w:shd w:val="clear" w:color="auto" w:fill="F7F7F7"/>
            <w:tcMar>
              <w:top w:w="65" w:type="dxa"/>
              <w:left w:w="65" w:type="dxa"/>
              <w:bottom w:w="65" w:type="dxa"/>
              <w:right w:w="65" w:type="dxa"/>
            </w:tcMar>
          </w:tcPr>
          <w:p w14:paraId="214E3155" w14:textId="77777777" w:rsidR="000C6FDC" w:rsidRPr="00C15ECD" w:rsidRDefault="00EA159D">
            <w:pPr>
              <w:spacing w:after="0"/>
              <w:rPr>
                <w:lang w:val="fr-CA"/>
              </w:rPr>
            </w:pPr>
            <w:r w:rsidRPr="00C15ECD">
              <w:rPr>
                <w:sz w:val="15"/>
                <w:lang w:val="fr-CA"/>
              </w:rPr>
              <w:t>Souvent 10 % du montant initial par année.</w:t>
            </w:r>
          </w:p>
        </w:tc>
        <w:tc>
          <w:tcPr>
            <w:tcW w:w="2613" w:type="dxa"/>
            <w:shd w:val="clear" w:color="auto" w:fill="F7F7F7"/>
            <w:tcMar>
              <w:top w:w="65" w:type="dxa"/>
              <w:left w:w="65" w:type="dxa"/>
              <w:bottom w:w="65" w:type="dxa"/>
              <w:right w:w="65" w:type="dxa"/>
            </w:tcMar>
          </w:tcPr>
          <w:p w14:paraId="4FC750C3" w14:textId="77777777" w:rsidR="000C6FDC" w:rsidRPr="00C15ECD" w:rsidRDefault="00EA159D">
            <w:pPr>
              <w:spacing w:after="0"/>
              <w:rPr>
                <w:lang w:val="fr-CA"/>
              </w:rPr>
            </w:pPr>
            <w:r w:rsidRPr="00C15ECD">
              <w:rPr>
                <w:sz w:val="15"/>
                <w:lang w:val="fr-CA"/>
              </w:rPr>
              <w:t>Versements libres ou regroupés, selon les modalités.</w:t>
            </w:r>
          </w:p>
        </w:tc>
        <w:tc>
          <w:tcPr>
            <w:tcW w:w="2613" w:type="dxa"/>
            <w:shd w:val="clear" w:color="auto" w:fill="F7F7F7"/>
            <w:tcMar>
              <w:top w:w="65" w:type="dxa"/>
              <w:left w:w="65" w:type="dxa"/>
              <w:bottom w:w="65" w:type="dxa"/>
              <w:right w:w="65" w:type="dxa"/>
            </w:tcMar>
          </w:tcPr>
          <w:p w14:paraId="2C721C3D"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12934976" w14:textId="77777777">
        <w:trPr>
          <w:jc w:val="center"/>
        </w:trPr>
        <w:tc>
          <w:tcPr>
            <w:tcW w:w="2613" w:type="dxa"/>
            <w:tcMar>
              <w:top w:w="65" w:type="dxa"/>
              <w:left w:w="65" w:type="dxa"/>
              <w:bottom w:w="65" w:type="dxa"/>
              <w:right w:w="65" w:type="dxa"/>
            </w:tcMar>
          </w:tcPr>
          <w:p w14:paraId="3936AAE5" w14:textId="77777777" w:rsidR="000C6FDC" w:rsidRDefault="00EA159D">
            <w:pPr>
              <w:spacing w:after="0"/>
            </w:pPr>
            <w:r>
              <w:rPr>
                <w:sz w:val="15"/>
              </w:rPr>
              <w:t>Desjardins</w:t>
            </w:r>
          </w:p>
        </w:tc>
        <w:tc>
          <w:tcPr>
            <w:tcW w:w="2613" w:type="dxa"/>
            <w:tcMar>
              <w:top w:w="65" w:type="dxa"/>
              <w:left w:w="65" w:type="dxa"/>
              <w:bottom w:w="65" w:type="dxa"/>
              <w:right w:w="65" w:type="dxa"/>
            </w:tcMar>
          </w:tcPr>
          <w:p w14:paraId="0146E791" w14:textId="77777777" w:rsidR="000C6FDC" w:rsidRPr="00C15ECD" w:rsidRDefault="00EA159D">
            <w:pPr>
              <w:spacing w:after="0"/>
              <w:rPr>
                <w:lang w:val="fr-CA"/>
              </w:rPr>
            </w:pPr>
            <w:r w:rsidRPr="00C15ECD">
              <w:rPr>
                <w:sz w:val="15"/>
                <w:lang w:val="fr-CA"/>
              </w:rPr>
              <w:t>Souvent 15 % du montant initial par année.</w:t>
            </w:r>
          </w:p>
        </w:tc>
        <w:tc>
          <w:tcPr>
            <w:tcW w:w="2613" w:type="dxa"/>
            <w:tcMar>
              <w:top w:w="65" w:type="dxa"/>
              <w:left w:w="65" w:type="dxa"/>
              <w:bottom w:w="65" w:type="dxa"/>
              <w:right w:w="65" w:type="dxa"/>
            </w:tcMar>
          </w:tcPr>
          <w:p w14:paraId="182E4706" w14:textId="77777777" w:rsidR="000C6FDC" w:rsidRPr="00C15ECD" w:rsidRDefault="00EA159D">
            <w:pPr>
              <w:spacing w:after="0"/>
              <w:rPr>
                <w:lang w:val="fr-CA"/>
              </w:rPr>
            </w:pPr>
            <w:r w:rsidRPr="00C15ECD">
              <w:rPr>
                <w:sz w:val="15"/>
                <w:lang w:val="fr-CA"/>
              </w:rPr>
              <w:t>Un ou plusieurs remboursements partiels peuvent être permis.</w:t>
            </w:r>
          </w:p>
        </w:tc>
        <w:tc>
          <w:tcPr>
            <w:tcW w:w="2613" w:type="dxa"/>
            <w:tcMar>
              <w:top w:w="65" w:type="dxa"/>
              <w:left w:w="65" w:type="dxa"/>
              <w:bottom w:w="65" w:type="dxa"/>
              <w:right w:w="65" w:type="dxa"/>
            </w:tcMar>
          </w:tcPr>
          <w:p w14:paraId="42675E23"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6D909909" w14:textId="77777777">
        <w:trPr>
          <w:jc w:val="center"/>
        </w:trPr>
        <w:tc>
          <w:tcPr>
            <w:tcW w:w="2613" w:type="dxa"/>
            <w:shd w:val="clear" w:color="auto" w:fill="F7F7F7"/>
            <w:tcMar>
              <w:top w:w="65" w:type="dxa"/>
              <w:left w:w="65" w:type="dxa"/>
              <w:bottom w:w="65" w:type="dxa"/>
              <w:right w:w="65" w:type="dxa"/>
            </w:tcMar>
          </w:tcPr>
          <w:p w14:paraId="3775DC7B" w14:textId="77777777" w:rsidR="000C6FDC" w:rsidRDefault="00EA159D">
            <w:pPr>
              <w:spacing w:after="0"/>
            </w:pPr>
            <w:r>
              <w:rPr>
                <w:sz w:val="15"/>
              </w:rPr>
              <w:t>First National</w:t>
            </w:r>
          </w:p>
        </w:tc>
        <w:tc>
          <w:tcPr>
            <w:tcW w:w="2613" w:type="dxa"/>
            <w:shd w:val="clear" w:color="auto" w:fill="F7F7F7"/>
            <w:tcMar>
              <w:top w:w="65" w:type="dxa"/>
              <w:left w:w="65" w:type="dxa"/>
              <w:bottom w:w="65" w:type="dxa"/>
              <w:right w:w="65" w:type="dxa"/>
            </w:tcMar>
          </w:tcPr>
          <w:p w14:paraId="3F981F65" w14:textId="77777777" w:rsidR="000C6FDC" w:rsidRPr="00C15ECD" w:rsidRDefault="00EA159D">
            <w:pPr>
              <w:spacing w:after="0"/>
              <w:rPr>
                <w:lang w:val="fr-CA"/>
              </w:rPr>
            </w:pPr>
            <w:r w:rsidRPr="00C15ECD">
              <w:rPr>
                <w:sz w:val="15"/>
                <w:lang w:val="fr-CA"/>
              </w:rPr>
              <w:t>Souvent 15 % du montant initial par année pour les prêts fermés.</w:t>
            </w:r>
          </w:p>
        </w:tc>
        <w:tc>
          <w:tcPr>
            <w:tcW w:w="2613" w:type="dxa"/>
            <w:shd w:val="clear" w:color="auto" w:fill="F7F7F7"/>
            <w:tcMar>
              <w:top w:w="65" w:type="dxa"/>
              <w:left w:w="65" w:type="dxa"/>
              <w:bottom w:w="65" w:type="dxa"/>
              <w:right w:w="65" w:type="dxa"/>
            </w:tcMar>
          </w:tcPr>
          <w:p w14:paraId="49F92ED2" w14:textId="77777777" w:rsidR="000C6FDC" w:rsidRPr="00C15ECD" w:rsidRDefault="00EA159D">
            <w:pPr>
              <w:spacing w:after="0"/>
              <w:rPr>
                <w:lang w:val="fr-CA"/>
              </w:rPr>
            </w:pPr>
            <w:r w:rsidRPr="00C15ECD">
              <w:rPr>
                <w:sz w:val="15"/>
                <w:lang w:val="fr-CA"/>
              </w:rPr>
              <w:t>Les prêts ouverts peuvent permettre un remboursement illimité.</w:t>
            </w:r>
          </w:p>
        </w:tc>
        <w:tc>
          <w:tcPr>
            <w:tcW w:w="2613" w:type="dxa"/>
            <w:shd w:val="clear" w:color="auto" w:fill="F7F7F7"/>
            <w:tcMar>
              <w:top w:w="65" w:type="dxa"/>
              <w:left w:w="65" w:type="dxa"/>
              <w:bottom w:w="65" w:type="dxa"/>
              <w:right w:w="65" w:type="dxa"/>
            </w:tcMar>
          </w:tcPr>
          <w:p w14:paraId="778612EA" w14:textId="77777777" w:rsidR="000C6FDC" w:rsidRPr="00C15ECD" w:rsidRDefault="00EA159D">
            <w:pPr>
              <w:spacing w:after="0"/>
              <w:rPr>
                <w:lang w:val="fr-CA"/>
              </w:rPr>
            </w:pPr>
            <w:r w:rsidRPr="00C15ECD">
              <w:rPr>
                <w:sz w:val="15"/>
                <w:lang w:val="fr-CA"/>
              </w:rPr>
              <w:t>Aucune pénalité jusqu’à la limite.</w:t>
            </w:r>
          </w:p>
        </w:tc>
      </w:tr>
      <w:tr w:rsidR="000C6FDC" w:rsidRPr="00C15ECD" w14:paraId="0FE97865" w14:textId="77777777">
        <w:trPr>
          <w:jc w:val="center"/>
        </w:trPr>
        <w:tc>
          <w:tcPr>
            <w:tcW w:w="2613" w:type="dxa"/>
            <w:tcMar>
              <w:top w:w="65" w:type="dxa"/>
              <w:left w:w="65" w:type="dxa"/>
              <w:bottom w:w="65" w:type="dxa"/>
              <w:right w:w="65" w:type="dxa"/>
            </w:tcMar>
          </w:tcPr>
          <w:p w14:paraId="5F4BDC30" w14:textId="77777777" w:rsidR="000C6FDC" w:rsidRDefault="00EA159D">
            <w:pPr>
              <w:spacing w:after="0"/>
            </w:pPr>
            <w:r>
              <w:rPr>
                <w:sz w:val="15"/>
              </w:rPr>
              <w:t xml:space="preserve">Banque </w:t>
            </w:r>
            <w:proofErr w:type="spellStart"/>
            <w:r>
              <w:rPr>
                <w:sz w:val="15"/>
              </w:rPr>
              <w:t>Manuvie</w:t>
            </w:r>
            <w:proofErr w:type="spellEnd"/>
          </w:p>
        </w:tc>
        <w:tc>
          <w:tcPr>
            <w:tcW w:w="2613" w:type="dxa"/>
            <w:tcMar>
              <w:top w:w="65" w:type="dxa"/>
              <w:left w:w="65" w:type="dxa"/>
              <w:bottom w:w="65" w:type="dxa"/>
              <w:right w:w="65" w:type="dxa"/>
            </w:tcMar>
          </w:tcPr>
          <w:p w14:paraId="7C4B0942" w14:textId="77777777" w:rsidR="000C6FDC" w:rsidRPr="00C15ECD" w:rsidRDefault="00EA159D">
            <w:pPr>
              <w:spacing w:after="0"/>
              <w:rPr>
                <w:lang w:val="fr-CA"/>
              </w:rPr>
            </w:pPr>
            <w:r w:rsidRPr="00C15ECD">
              <w:rPr>
                <w:sz w:val="15"/>
                <w:lang w:val="fr-CA"/>
              </w:rPr>
              <w:t>Souvent 20 % du montant initial pour certains prêts fermés; remboursement illimité pour certains produits ouverts.</w:t>
            </w:r>
          </w:p>
        </w:tc>
        <w:tc>
          <w:tcPr>
            <w:tcW w:w="2613" w:type="dxa"/>
            <w:tcMar>
              <w:top w:w="65" w:type="dxa"/>
              <w:left w:w="65" w:type="dxa"/>
              <w:bottom w:w="65" w:type="dxa"/>
              <w:right w:w="65" w:type="dxa"/>
            </w:tcMar>
          </w:tcPr>
          <w:p w14:paraId="65AF116D" w14:textId="77777777" w:rsidR="000C6FDC" w:rsidRPr="00C15ECD" w:rsidRDefault="00EA159D">
            <w:pPr>
              <w:spacing w:after="0"/>
              <w:rPr>
                <w:lang w:val="fr-CA"/>
              </w:rPr>
            </w:pPr>
            <w:r w:rsidRPr="00C15ECD">
              <w:rPr>
                <w:sz w:val="15"/>
                <w:lang w:val="fr-CA"/>
              </w:rPr>
              <w:t>Dépend de la portion fermée ou ouverte du produit.</w:t>
            </w:r>
          </w:p>
        </w:tc>
        <w:tc>
          <w:tcPr>
            <w:tcW w:w="2613" w:type="dxa"/>
            <w:tcMar>
              <w:top w:w="65" w:type="dxa"/>
              <w:left w:w="65" w:type="dxa"/>
              <w:bottom w:w="65" w:type="dxa"/>
              <w:right w:w="65" w:type="dxa"/>
            </w:tcMar>
          </w:tcPr>
          <w:p w14:paraId="083C6488" w14:textId="77777777" w:rsidR="000C6FDC" w:rsidRPr="00C15ECD" w:rsidRDefault="00EA159D">
            <w:pPr>
              <w:spacing w:after="0"/>
              <w:rPr>
                <w:lang w:val="fr-CA"/>
              </w:rPr>
            </w:pPr>
            <w:r w:rsidRPr="00C15ECD">
              <w:rPr>
                <w:sz w:val="15"/>
                <w:lang w:val="fr-CA"/>
              </w:rPr>
              <w:t>Aucune pénalité dans les limites; taux potentiellement plus élevé pour une structure ouverte.</w:t>
            </w:r>
          </w:p>
        </w:tc>
      </w:tr>
    </w:tbl>
    <w:p w14:paraId="0ABC7D02" w14:textId="77777777" w:rsidR="000C6FDC" w:rsidRPr="00C15ECD" w:rsidRDefault="000C6FDC">
      <w:pPr>
        <w:spacing w:after="40"/>
        <w:rPr>
          <w:lang w:val="fr-CA"/>
        </w:rPr>
      </w:pPr>
    </w:p>
    <w:p w14:paraId="7C145FAF" w14:textId="77777777" w:rsidR="000C6FDC" w:rsidRPr="00C15ECD" w:rsidRDefault="00EA159D">
      <w:pPr>
        <w:rPr>
          <w:lang w:val="fr-CA"/>
        </w:rPr>
      </w:pPr>
      <w:r w:rsidRPr="00C15ECD">
        <w:rPr>
          <w:b/>
          <w:lang w:val="fr-CA"/>
        </w:rPr>
        <w:t xml:space="preserve">En résumé : </w:t>
      </w:r>
      <w:r w:rsidRPr="00C15ECD">
        <w:rPr>
          <w:lang w:val="fr-CA"/>
        </w:rPr>
        <w:t xml:space="preserve">les versements forfaitaires sont puissants parce qu’ils réduisent immédiatement le solde du prêt. Ils sont particulièrement utiles lorsqu’un emprunteur reçoit une somme ponctuelle. </w:t>
      </w:r>
      <w:proofErr w:type="gramStart"/>
      <w:r w:rsidRPr="00C15ECD">
        <w:rPr>
          <w:lang w:val="fr-CA"/>
        </w:rPr>
        <w:t>Par contre</w:t>
      </w:r>
      <w:proofErr w:type="gramEnd"/>
      <w:r w:rsidRPr="00C15ECD">
        <w:rPr>
          <w:lang w:val="fr-CA"/>
        </w:rPr>
        <w:t>, il faut absolument vérifier la limite annuelle avant de faire le paiement, surtout si le montant est élevé.</w:t>
      </w:r>
    </w:p>
    <w:p w14:paraId="34A7B1FD" w14:textId="77777777" w:rsidR="000C6FDC" w:rsidRPr="00C15ECD" w:rsidRDefault="00EA159D">
      <w:pPr>
        <w:pStyle w:val="Heading1"/>
        <w:rPr>
          <w:lang w:val="fr-CA"/>
        </w:rPr>
      </w:pPr>
      <w:r w:rsidRPr="00C15ECD">
        <w:rPr>
          <w:rFonts w:ascii="Aptos" w:eastAsia="Aptos" w:hAnsi="Aptos"/>
          <w:lang w:val="fr-CA"/>
        </w:rPr>
        <w:t>4. Congé de paiement : utile, mais pas gratuit</w:t>
      </w:r>
    </w:p>
    <w:p w14:paraId="206402AA" w14:textId="77777777" w:rsidR="000C6FDC" w:rsidRPr="00C15ECD" w:rsidRDefault="00EA159D">
      <w:pPr>
        <w:rPr>
          <w:lang w:val="fr-CA"/>
        </w:rPr>
      </w:pPr>
      <w:r w:rsidRPr="00C15ECD">
        <w:rPr>
          <w:b/>
          <w:lang w:val="fr-CA"/>
        </w:rPr>
        <w:t xml:space="preserve">Le congé de paiement permet de reporter un paiement hypothécaire. </w:t>
      </w:r>
      <w:r w:rsidRPr="00C15ECD">
        <w:rPr>
          <w:lang w:val="fr-CA"/>
        </w:rPr>
        <w:t>Il peut aider temporairement un emprunteur qui vit un imprévu, comme une perte de revenu, un congé parental, une dépense médicale ou une réparation urgente.</w:t>
      </w:r>
    </w:p>
    <w:p w14:paraId="37C6FFBC" w14:textId="77777777" w:rsidR="000C6FDC" w:rsidRPr="00C15ECD" w:rsidRDefault="00EA159D">
      <w:pPr>
        <w:rPr>
          <w:lang w:val="fr-CA"/>
        </w:rPr>
      </w:pPr>
      <w:r w:rsidRPr="00C15ECD">
        <w:rPr>
          <w:b/>
          <w:lang w:val="fr-CA"/>
        </w:rPr>
        <w:t xml:space="preserve">Mais attention : </w:t>
      </w:r>
      <w:r w:rsidRPr="00C15ECD">
        <w:rPr>
          <w:lang w:val="fr-CA"/>
        </w:rPr>
        <w:t>un congé de paiement n’efface pas la dette. Les intérêts qui auraient été payés pendant la période de report continuent généralement de s’accumuler. Ils peuvent être ajoutés au solde du prêt, ce qui augmente le coût total de l’hypothèque.</w:t>
      </w:r>
    </w:p>
    <w:tbl>
      <w:tblPr>
        <w:tblW w:w="0" w:type="auto"/>
        <w:jc w:val="center"/>
        <w:tblLook w:val="04A0" w:firstRow="1" w:lastRow="0" w:firstColumn="1" w:lastColumn="0" w:noHBand="0" w:noVBand="1"/>
      </w:tblPr>
      <w:tblGrid>
        <w:gridCol w:w="10424"/>
      </w:tblGrid>
      <w:tr w:rsidR="000C6FDC" w:rsidRPr="00C15ECD" w14:paraId="6EA51213"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5E7DF"/>
            <w:tcMar>
              <w:top w:w="140" w:type="dxa"/>
              <w:left w:w="160" w:type="dxa"/>
              <w:bottom w:w="140" w:type="dxa"/>
              <w:right w:w="160" w:type="dxa"/>
            </w:tcMar>
          </w:tcPr>
          <w:p w14:paraId="684DB02D" w14:textId="77777777" w:rsidR="000C6FDC" w:rsidRPr="00C15ECD" w:rsidRDefault="00EA159D">
            <w:pPr>
              <w:spacing w:after="0"/>
              <w:rPr>
                <w:lang w:val="fr-CA"/>
              </w:rPr>
            </w:pPr>
            <w:r w:rsidRPr="00C15ECD">
              <w:rPr>
                <w:b/>
                <w:color w:val="7A2F16"/>
                <w:lang w:val="fr-CA"/>
              </w:rPr>
              <w:t>Formulation simple pour la classe</w:t>
            </w:r>
          </w:p>
          <w:p w14:paraId="076CA93C" w14:textId="77777777" w:rsidR="000C6FDC" w:rsidRPr="00C15ECD" w:rsidRDefault="00EA159D">
            <w:pPr>
              <w:spacing w:after="0"/>
              <w:rPr>
                <w:lang w:val="fr-CA"/>
              </w:rPr>
            </w:pPr>
            <w:r w:rsidRPr="00C15ECD">
              <w:rPr>
                <w:lang w:val="fr-CA"/>
              </w:rPr>
              <w:t>Un congé de paiement n’est pas un cadeau de la banque. C’est plutôt un report : on paie plus tard, souvent avec un peu plus d’intérêts.</w:t>
            </w:r>
          </w:p>
        </w:tc>
      </w:tr>
    </w:tbl>
    <w:p w14:paraId="4DB35458" w14:textId="77777777" w:rsidR="000C6FDC" w:rsidRPr="00C15ECD" w:rsidRDefault="000C6FDC">
      <w:pPr>
        <w:spacing w:after="40"/>
        <w:rPr>
          <w:lang w:val="fr-CA"/>
        </w:rPr>
      </w:pPr>
    </w:p>
    <w:tbl>
      <w:tblPr>
        <w:tblStyle w:val="TableGrid"/>
        <w:tblW w:w="0" w:type="auto"/>
        <w:jc w:val="center"/>
        <w:tblLook w:val="04A0" w:firstRow="1" w:lastRow="0" w:firstColumn="1" w:lastColumn="0" w:noHBand="0" w:noVBand="1"/>
      </w:tblPr>
      <w:tblGrid>
        <w:gridCol w:w="2611"/>
        <w:gridCol w:w="2611"/>
        <w:gridCol w:w="2611"/>
        <w:gridCol w:w="2611"/>
      </w:tblGrid>
      <w:tr w:rsidR="000C6FDC" w14:paraId="73AD8EF3" w14:textId="77777777">
        <w:trPr>
          <w:tblHeader/>
          <w:jc w:val="center"/>
        </w:trPr>
        <w:tc>
          <w:tcPr>
            <w:tcW w:w="2613" w:type="dxa"/>
            <w:shd w:val="clear" w:color="auto" w:fill="C55A2A"/>
            <w:tcMar>
              <w:top w:w="80" w:type="dxa"/>
              <w:left w:w="70" w:type="dxa"/>
              <w:bottom w:w="80" w:type="dxa"/>
              <w:right w:w="70" w:type="dxa"/>
            </w:tcMar>
            <w:vAlign w:val="center"/>
          </w:tcPr>
          <w:p w14:paraId="73B78E1B" w14:textId="77777777" w:rsidR="000C6FDC" w:rsidRDefault="00EA159D">
            <w:pPr>
              <w:spacing w:after="0"/>
              <w:jc w:val="center"/>
            </w:pPr>
            <w:r>
              <w:rPr>
                <w:b/>
                <w:color w:val="FFFFFF"/>
                <w:sz w:val="15"/>
              </w:rPr>
              <w:lastRenderedPageBreak/>
              <w:t>Institution</w:t>
            </w:r>
          </w:p>
        </w:tc>
        <w:tc>
          <w:tcPr>
            <w:tcW w:w="2613" w:type="dxa"/>
            <w:shd w:val="clear" w:color="auto" w:fill="C55A2A"/>
            <w:tcMar>
              <w:top w:w="80" w:type="dxa"/>
              <w:left w:w="70" w:type="dxa"/>
              <w:bottom w:w="80" w:type="dxa"/>
              <w:right w:w="70" w:type="dxa"/>
            </w:tcMar>
            <w:vAlign w:val="center"/>
          </w:tcPr>
          <w:p w14:paraId="63D38F5A" w14:textId="77777777" w:rsidR="000C6FDC" w:rsidRDefault="00EA159D">
            <w:pPr>
              <w:spacing w:after="0"/>
              <w:jc w:val="center"/>
            </w:pPr>
            <w:r>
              <w:rPr>
                <w:b/>
                <w:color w:val="FFFFFF"/>
                <w:sz w:val="15"/>
              </w:rPr>
              <w:t>Offre typique</w:t>
            </w:r>
          </w:p>
        </w:tc>
        <w:tc>
          <w:tcPr>
            <w:tcW w:w="2613" w:type="dxa"/>
            <w:shd w:val="clear" w:color="auto" w:fill="C55A2A"/>
            <w:tcMar>
              <w:top w:w="80" w:type="dxa"/>
              <w:left w:w="70" w:type="dxa"/>
              <w:bottom w:w="80" w:type="dxa"/>
              <w:right w:w="70" w:type="dxa"/>
            </w:tcMar>
            <w:vAlign w:val="center"/>
          </w:tcPr>
          <w:p w14:paraId="462F5F1D" w14:textId="77777777" w:rsidR="000C6FDC" w:rsidRDefault="00EA159D">
            <w:pPr>
              <w:spacing w:after="0"/>
              <w:jc w:val="center"/>
            </w:pPr>
            <w:r>
              <w:rPr>
                <w:b/>
                <w:color w:val="FFFFFF"/>
                <w:sz w:val="15"/>
              </w:rPr>
              <w:t>Conditions à vérifier</w:t>
            </w:r>
          </w:p>
        </w:tc>
        <w:tc>
          <w:tcPr>
            <w:tcW w:w="2613" w:type="dxa"/>
            <w:shd w:val="clear" w:color="auto" w:fill="C55A2A"/>
            <w:tcMar>
              <w:top w:w="80" w:type="dxa"/>
              <w:left w:w="70" w:type="dxa"/>
              <w:bottom w:w="80" w:type="dxa"/>
              <w:right w:w="70" w:type="dxa"/>
            </w:tcMar>
            <w:vAlign w:val="center"/>
          </w:tcPr>
          <w:p w14:paraId="2260B933" w14:textId="77777777" w:rsidR="000C6FDC" w:rsidRDefault="00EA159D">
            <w:pPr>
              <w:spacing w:after="0"/>
              <w:jc w:val="center"/>
            </w:pPr>
            <w:r>
              <w:rPr>
                <w:b/>
                <w:color w:val="FFFFFF"/>
                <w:sz w:val="15"/>
              </w:rPr>
              <w:t>Conséquence financière</w:t>
            </w:r>
          </w:p>
        </w:tc>
      </w:tr>
      <w:tr w:rsidR="000C6FDC" w:rsidRPr="00C15ECD" w14:paraId="5AA5067F" w14:textId="77777777">
        <w:trPr>
          <w:jc w:val="center"/>
        </w:trPr>
        <w:tc>
          <w:tcPr>
            <w:tcW w:w="2613" w:type="dxa"/>
            <w:tcMar>
              <w:top w:w="65" w:type="dxa"/>
              <w:left w:w="65" w:type="dxa"/>
              <w:bottom w:w="65" w:type="dxa"/>
              <w:right w:w="65" w:type="dxa"/>
            </w:tcMar>
          </w:tcPr>
          <w:p w14:paraId="6451EDAC" w14:textId="77777777" w:rsidR="000C6FDC" w:rsidRDefault="00EA159D">
            <w:pPr>
              <w:spacing w:after="0"/>
            </w:pPr>
            <w:r>
              <w:rPr>
                <w:sz w:val="15"/>
              </w:rPr>
              <w:t>RBC</w:t>
            </w:r>
          </w:p>
        </w:tc>
        <w:tc>
          <w:tcPr>
            <w:tcW w:w="2613" w:type="dxa"/>
            <w:tcMar>
              <w:top w:w="65" w:type="dxa"/>
              <w:left w:w="65" w:type="dxa"/>
              <w:bottom w:w="65" w:type="dxa"/>
              <w:right w:w="65" w:type="dxa"/>
            </w:tcMar>
          </w:tcPr>
          <w:p w14:paraId="3617C0D1" w14:textId="77777777" w:rsidR="000C6FDC" w:rsidRPr="00C15ECD" w:rsidRDefault="00EA159D">
            <w:pPr>
              <w:spacing w:after="0"/>
              <w:rPr>
                <w:lang w:val="fr-CA"/>
              </w:rPr>
            </w:pPr>
            <w:r w:rsidRPr="00C15ECD">
              <w:rPr>
                <w:sz w:val="15"/>
                <w:lang w:val="fr-CA"/>
              </w:rPr>
              <w:t>Souvent possibilité de reporter l’équivalent d’un paiement par année.</w:t>
            </w:r>
          </w:p>
        </w:tc>
        <w:tc>
          <w:tcPr>
            <w:tcW w:w="2613" w:type="dxa"/>
            <w:tcMar>
              <w:top w:w="65" w:type="dxa"/>
              <w:left w:w="65" w:type="dxa"/>
              <w:bottom w:w="65" w:type="dxa"/>
              <w:right w:w="65" w:type="dxa"/>
            </w:tcMar>
          </w:tcPr>
          <w:p w14:paraId="484CE9E4" w14:textId="77777777" w:rsidR="000C6FDC" w:rsidRPr="00C15ECD" w:rsidRDefault="00EA159D">
            <w:pPr>
              <w:spacing w:after="0"/>
              <w:rPr>
                <w:lang w:val="fr-CA"/>
              </w:rPr>
            </w:pPr>
            <w:r w:rsidRPr="00C15ECD">
              <w:rPr>
                <w:sz w:val="15"/>
                <w:lang w:val="fr-CA"/>
              </w:rPr>
              <w:t>Le prêt doit être en règle. Le nombre de reports est limité.</w:t>
            </w:r>
          </w:p>
        </w:tc>
        <w:tc>
          <w:tcPr>
            <w:tcW w:w="2613" w:type="dxa"/>
            <w:tcMar>
              <w:top w:w="65" w:type="dxa"/>
              <w:left w:w="65" w:type="dxa"/>
              <w:bottom w:w="65" w:type="dxa"/>
              <w:right w:w="65" w:type="dxa"/>
            </w:tcMar>
          </w:tcPr>
          <w:p w14:paraId="49B5B31C" w14:textId="77777777" w:rsidR="000C6FDC" w:rsidRPr="00C15ECD" w:rsidRDefault="00EA159D">
            <w:pPr>
              <w:spacing w:after="0"/>
              <w:rPr>
                <w:lang w:val="fr-CA"/>
              </w:rPr>
            </w:pPr>
            <w:r w:rsidRPr="00C15ECD">
              <w:rPr>
                <w:sz w:val="15"/>
                <w:lang w:val="fr-CA"/>
              </w:rPr>
              <w:t>Les intérêts du paiement reporté sont ajoutés ou récupérés plus tard.</w:t>
            </w:r>
          </w:p>
        </w:tc>
      </w:tr>
      <w:tr w:rsidR="000C6FDC" w:rsidRPr="00C15ECD" w14:paraId="76791D67" w14:textId="77777777">
        <w:trPr>
          <w:jc w:val="center"/>
        </w:trPr>
        <w:tc>
          <w:tcPr>
            <w:tcW w:w="2613" w:type="dxa"/>
            <w:shd w:val="clear" w:color="auto" w:fill="F7F7F7"/>
            <w:tcMar>
              <w:top w:w="65" w:type="dxa"/>
              <w:left w:w="65" w:type="dxa"/>
              <w:bottom w:w="65" w:type="dxa"/>
              <w:right w:w="65" w:type="dxa"/>
            </w:tcMar>
          </w:tcPr>
          <w:p w14:paraId="07F7215D" w14:textId="77777777" w:rsidR="000C6FDC" w:rsidRDefault="00EA159D">
            <w:pPr>
              <w:spacing w:after="0"/>
            </w:pPr>
            <w:r>
              <w:rPr>
                <w:sz w:val="15"/>
              </w:rPr>
              <w:t>TD</w:t>
            </w:r>
          </w:p>
        </w:tc>
        <w:tc>
          <w:tcPr>
            <w:tcW w:w="2613" w:type="dxa"/>
            <w:shd w:val="clear" w:color="auto" w:fill="F7F7F7"/>
            <w:tcMar>
              <w:top w:w="65" w:type="dxa"/>
              <w:left w:w="65" w:type="dxa"/>
              <w:bottom w:w="65" w:type="dxa"/>
              <w:right w:w="65" w:type="dxa"/>
            </w:tcMar>
          </w:tcPr>
          <w:p w14:paraId="2EC79D7D" w14:textId="77777777" w:rsidR="000C6FDC" w:rsidRPr="00C15ECD" w:rsidRDefault="00EA159D">
            <w:pPr>
              <w:spacing w:after="0"/>
              <w:rPr>
                <w:lang w:val="fr-CA"/>
              </w:rPr>
            </w:pPr>
            <w:r w:rsidRPr="00C15ECD">
              <w:rPr>
                <w:sz w:val="15"/>
                <w:lang w:val="fr-CA"/>
              </w:rPr>
              <w:t>Possibilité de pause ou de réduction de paiement, selon l’admissibilité.</w:t>
            </w:r>
          </w:p>
        </w:tc>
        <w:tc>
          <w:tcPr>
            <w:tcW w:w="2613" w:type="dxa"/>
            <w:shd w:val="clear" w:color="auto" w:fill="F7F7F7"/>
            <w:tcMar>
              <w:top w:w="65" w:type="dxa"/>
              <w:left w:w="65" w:type="dxa"/>
              <w:bottom w:w="65" w:type="dxa"/>
              <w:right w:w="65" w:type="dxa"/>
            </w:tcMar>
          </w:tcPr>
          <w:p w14:paraId="3AF1A0CC" w14:textId="77777777" w:rsidR="000C6FDC" w:rsidRPr="00C15ECD" w:rsidRDefault="00EA159D">
            <w:pPr>
              <w:spacing w:after="0"/>
              <w:rPr>
                <w:lang w:val="fr-CA"/>
              </w:rPr>
            </w:pPr>
            <w:r w:rsidRPr="00C15ECD">
              <w:rPr>
                <w:sz w:val="15"/>
                <w:lang w:val="fr-CA"/>
              </w:rPr>
              <w:t>Limites annuelles et limites sur la durée de l’hypothèque. Certaines options utilisent des paiements anticipés accumulés.</w:t>
            </w:r>
          </w:p>
        </w:tc>
        <w:tc>
          <w:tcPr>
            <w:tcW w:w="2613" w:type="dxa"/>
            <w:shd w:val="clear" w:color="auto" w:fill="F7F7F7"/>
            <w:tcMar>
              <w:top w:w="65" w:type="dxa"/>
              <w:left w:w="65" w:type="dxa"/>
              <w:bottom w:w="65" w:type="dxa"/>
              <w:right w:w="65" w:type="dxa"/>
            </w:tcMar>
          </w:tcPr>
          <w:p w14:paraId="62B28A86" w14:textId="77777777" w:rsidR="000C6FDC" w:rsidRPr="00C15ECD" w:rsidRDefault="00EA159D">
            <w:pPr>
              <w:spacing w:after="0"/>
              <w:rPr>
                <w:lang w:val="fr-CA"/>
              </w:rPr>
            </w:pPr>
            <w:r w:rsidRPr="00C15ECD">
              <w:rPr>
                <w:sz w:val="15"/>
                <w:lang w:val="fr-CA"/>
              </w:rPr>
              <w:t>Intérêts capitalisés ou réajustement possible des paiements futurs.</w:t>
            </w:r>
          </w:p>
        </w:tc>
      </w:tr>
      <w:tr w:rsidR="000C6FDC" w:rsidRPr="00C15ECD" w14:paraId="1E458073" w14:textId="77777777">
        <w:trPr>
          <w:jc w:val="center"/>
        </w:trPr>
        <w:tc>
          <w:tcPr>
            <w:tcW w:w="2613" w:type="dxa"/>
            <w:tcMar>
              <w:top w:w="65" w:type="dxa"/>
              <w:left w:w="65" w:type="dxa"/>
              <w:bottom w:w="65" w:type="dxa"/>
              <w:right w:w="65" w:type="dxa"/>
            </w:tcMar>
          </w:tcPr>
          <w:p w14:paraId="1F69F9BF" w14:textId="77777777" w:rsidR="000C6FDC" w:rsidRDefault="00EA159D">
            <w:pPr>
              <w:spacing w:after="0"/>
            </w:pPr>
            <w:r>
              <w:rPr>
                <w:sz w:val="15"/>
              </w:rPr>
              <w:t>Banque Scotia</w:t>
            </w:r>
          </w:p>
        </w:tc>
        <w:tc>
          <w:tcPr>
            <w:tcW w:w="2613" w:type="dxa"/>
            <w:tcMar>
              <w:top w:w="65" w:type="dxa"/>
              <w:left w:w="65" w:type="dxa"/>
              <w:bottom w:w="65" w:type="dxa"/>
              <w:right w:w="65" w:type="dxa"/>
            </w:tcMar>
          </w:tcPr>
          <w:p w14:paraId="3F9EDBA5" w14:textId="77777777" w:rsidR="000C6FDC" w:rsidRPr="00C15ECD" w:rsidRDefault="00EA159D">
            <w:pPr>
              <w:spacing w:after="0"/>
              <w:rPr>
                <w:lang w:val="fr-CA"/>
              </w:rPr>
            </w:pPr>
            <w:r w:rsidRPr="00C15ECD">
              <w:rPr>
                <w:sz w:val="15"/>
                <w:lang w:val="fr-CA"/>
              </w:rPr>
              <w:t>Congé possible dans certaines situations.</w:t>
            </w:r>
          </w:p>
        </w:tc>
        <w:tc>
          <w:tcPr>
            <w:tcW w:w="2613" w:type="dxa"/>
            <w:tcMar>
              <w:top w:w="65" w:type="dxa"/>
              <w:left w:w="65" w:type="dxa"/>
              <w:bottom w:w="65" w:type="dxa"/>
              <w:right w:w="65" w:type="dxa"/>
            </w:tcMar>
          </w:tcPr>
          <w:p w14:paraId="4C5D18D1" w14:textId="77777777" w:rsidR="000C6FDC" w:rsidRPr="00C15ECD" w:rsidRDefault="00EA159D">
            <w:pPr>
              <w:spacing w:after="0"/>
              <w:rPr>
                <w:lang w:val="fr-CA"/>
              </w:rPr>
            </w:pPr>
            <w:r w:rsidRPr="00C15ECD">
              <w:rPr>
                <w:sz w:val="15"/>
                <w:lang w:val="fr-CA"/>
              </w:rPr>
              <w:t>Peut exiger qu’un paiement anticipé ait déjà été effectué.</w:t>
            </w:r>
          </w:p>
        </w:tc>
        <w:tc>
          <w:tcPr>
            <w:tcW w:w="2613" w:type="dxa"/>
            <w:tcMar>
              <w:top w:w="65" w:type="dxa"/>
              <w:left w:w="65" w:type="dxa"/>
              <w:bottom w:w="65" w:type="dxa"/>
              <w:right w:w="65" w:type="dxa"/>
            </w:tcMar>
          </w:tcPr>
          <w:p w14:paraId="2A8DD588" w14:textId="77777777" w:rsidR="000C6FDC" w:rsidRPr="00C15ECD" w:rsidRDefault="00EA159D">
            <w:pPr>
              <w:spacing w:after="0"/>
              <w:rPr>
                <w:lang w:val="fr-CA"/>
              </w:rPr>
            </w:pPr>
            <w:r w:rsidRPr="00C15ECD">
              <w:rPr>
                <w:sz w:val="15"/>
                <w:lang w:val="fr-CA"/>
              </w:rPr>
              <w:t>Les intérêts continuent de courir.</w:t>
            </w:r>
          </w:p>
        </w:tc>
      </w:tr>
      <w:tr w:rsidR="000C6FDC" w14:paraId="24BA9CB1" w14:textId="77777777">
        <w:trPr>
          <w:jc w:val="center"/>
        </w:trPr>
        <w:tc>
          <w:tcPr>
            <w:tcW w:w="2613" w:type="dxa"/>
            <w:shd w:val="clear" w:color="auto" w:fill="F7F7F7"/>
            <w:tcMar>
              <w:top w:w="65" w:type="dxa"/>
              <w:left w:w="65" w:type="dxa"/>
              <w:bottom w:w="65" w:type="dxa"/>
              <w:right w:w="65" w:type="dxa"/>
            </w:tcMar>
          </w:tcPr>
          <w:p w14:paraId="6B5D7E89" w14:textId="77777777" w:rsidR="000C6FDC" w:rsidRDefault="00EA159D">
            <w:pPr>
              <w:spacing w:after="0"/>
            </w:pPr>
            <w:r>
              <w:rPr>
                <w:sz w:val="15"/>
              </w:rPr>
              <w:t>BMO</w:t>
            </w:r>
          </w:p>
        </w:tc>
        <w:tc>
          <w:tcPr>
            <w:tcW w:w="2613" w:type="dxa"/>
            <w:shd w:val="clear" w:color="auto" w:fill="F7F7F7"/>
            <w:tcMar>
              <w:top w:w="65" w:type="dxa"/>
              <w:left w:w="65" w:type="dxa"/>
              <w:bottom w:w="65" w:type="dxa"/>
              <w:right w:w="65" w:type="dxa"/>
            </w:tcMar>
          </w:tcPr>
          <w:p w14:paraId="7CCC47E6" w14:textId="77777777" w:rsidR="000C6FDC" w:rsidRPr="00C15ECD" w:rsidRDefault="00EA159D">
            <w:pPr>
              <w:spacing w:after="0"/>
              <w:rPr>
                <w:lang w:val="fr-CA"/>
              </w:rPr>
            </w:pPr>
            <w:r w:rsidRPr="00C15ECD">
              <w:rPr>
                <w:sz w:val="15"/>
                <w:lang w:val="fr-CA"/>
              </w:rPr>
              <w:t>Souvent possibilité de reporter l’équivalent d’un mois de paiements par année.</w:t>
            </w:r>
          </w:p>
        </w:tc>
        <w:tc>
          <w:tcPr>
            <w:tcW w:w="2613" w:type="dxa"/>
            <w:shd w:val="clear" w:color="auto" w:fill="F7F7F7"/>
            <w:tcMar>
              <w:top w:w="65" w:type="dxa"/>
              <w:left w:w="65" w:type="dxa"/>
              <w:bottom w:w="65" w:type="dxa"/>
              <w:right w:w="65" w:type="dxa"/>
            </w:tcMar>
          </w:tcPr>
          <w:p w14:paraId="43EF45C1" w14:textId="77777777" w:rsidR="000C6FDC" w:rsidRPr="00C15ECD" w:rsidRDefault="00EA159D">
            <w:pPr>
              <w:spacing w:after="0"/>
              <w:rPr>
                <w:lang w:val="fr-CA"/>
              </w:rPr>
            </w:pPr>
            <w:r w:rsidRPr="00C15ECD">
              <w:rPr>
                <w:sz w:val="15"/>
                <w:lang w:val="fr-CA"/>
              </w:rPr>
              <w:t>Le prêt doit être en règle; conditions propres au produit.</w:t>
            </w:r>
          </w:p>
        </w:tc>
        <w:tc>
          <w:tcPr>
            <w:tcW w:w="2613" w:type="dxa"/>
            <w:shd w:val="clear" w:color="auto" w:fill="F7F7F7"/>
            <w:tcMar>
              <w:top w:w="65" w:type="dxa"/>
              <w:left w:w="65" w:type="dxa"/>
              <w:bottom w:w="65" w:type="dxa"/>
              <w:right w:w="65" w:type="dxa"/>
            </w:tcMar>
          </w:tcPr>
          <w:p w14:paraId="4D53D90D" w14:textId="77777777" w:rsidR="000C6FDC" w:rsidRDefault="00EA159D">
            <w:pPr>
              <w:spacing w:after="0"/>
            </w:pPr>
            <w:r>
              <w:rPr>
                <w:sz w:val="15"/>
              </w:rPr>
              <w:t xml:space="preserve">Coût </w:t>
            </w:r>
            <w:proofErr w:type="spellStart"/>
            <w:r>
              <w:rPr>
                <w:sz w:val="15"/>
              </w:rPr>
              <w:t>en</w:t>
            </w:r>
            <w:proofErr w:type="spellEnd"/>
            <w:r>
              <w:rPr>
                <w:sz w:val="15"/>
              </w:rPr>
              <w:t xml:space="preserve"> </w:t>
            </w:r>
            <w:proofErr w:type="spellStart"/>
            <w:r>
              <w:rPr>
                <w:sz w:val="15"/>
              </w:rPr>
              <w:t>intérêts</w:t>
            </w:r>
            <w:proofErr w:type="spellEnd"/>
            <w:r>
              <w:rPr>
                <w:sz w:val="15"/>
              </w:rPr>
              <w:t xml:space="preserve"> </w:t>
            </w:r>
            <w:proofErr w:type="spellStart"/>
            <w:r>
              <w:rPr>
                <w:sz w:val="15"/>
              </w:rPr>
              <w:t>supplémentaires</w:t>
            </w:r>
            <w:proofErr w:type="spellEnd"/>
            <w:r>
              <w:rPr>
                <w:sz w:val="15"/>
              </w:rPr>
              <w:t>.</w:t>
            </w:r>
          </w:p>
        </w:tc>
      </w:tr>
      <w:tr w:rsidR="000C6FDC" w:rsidRPr="00C15ECD" w14:paraId="6AB24A8C" w14:textId="77777777">
        <w:trPr>
          <w:jc w:val="center"/>
        </w:trPr>
        <w:tc>
          <w:tcPr>
            <w:tcW w:w="2613" w:type="dxa"/>
            <w:tcMar>
              <w:top w:w="65" w:type="dxa"/>
              <w:left w:w="65" w:type="dxa"/>
              <w:bottom w:w="65" w:type="dxa"/>
              <w:right w:w="65" w:type="dxa"/>
            </w:tcMar>
          </w:tcPr>
          <w:p w14:paraId="261A0B64" w14:textId="77777777" w:rsidR="000C6FDC" w:rsidRDefault="00EA159D">
            <w:pPr>
              <w:spacing w:after="0"/>
            </w:pPr>
            <w:r>
              <w:rPr>
                <w:sz w:val="15"/>
              </w:rPr>
              <w:t>CIBC</w:t>
            </w:r>
          </w:p>
        </w:tc>
        <w:tc>
          <w:tcPr>
            <w:tcW w:w="2613" w:type="dxa"/>
            <w:tcMar>
              <w:top w:w="65" w:type="dxa"/>
              <w:left w:w="65" w:type="dxa"/>
              <w:bottom w:w="65" w:type="dxa"/>
              <w:right w:w="65" w:type="dxa"/>
            </w:tcMar>
          </w:tcPr>
          <w:p w14:paraId="5033D40B" w14:textId="77777777" w:rsidR="000C6FDC" w:rsidRPr="00C15ECD" w:rsidRDefault="00EA159D">
            <w:pPr>
              <w:spacing w:after="0"/>
              <w:rPr>
                <w:lang w:val="fr-CA"/>
              </w:rPr>
            </w:pPr>
            <w:r w:rsidRPr="00C15ECD">
              <w:rPr>
                <w:sz w:val="15"/>
                <w:lang w:val="fr-CA"/>
              </w:rPr>
              <w:t>Possibilité de report temporaire, souvent au cas par cas.</w:t>
            </w:r>
          </w:p>
        </w:tc>
        <w:tc>
          <w:tcPr>
            <w:tcW w:w="2613" w:type="dxa"/>
            <w:tcMar>
              <w:top w:w="65" w:type="dxa"/>
              <w:left w:w="65" w:type="dxa"/>
              <w:bottom w:w="65" w:type="dxa"/>
              <w:right w:w="65" w:type="dxa"/>
            </w:tcMar>
          </w:tcPr>
          <w:p w14:paraId="6F5A863B" w14:textId="77777777" w:rsidR="000C6FDC" w:rsidRPr="00C15ECD" w:rsidRDefault="00EA159D">
            <w:pPr>
              <w:spacing w:after="0"/>
              <w:rPr>
                <w:lang w:val="fr-CA"/>
              </w:rPr>
            </w:pPr>
            <w:r w:rsidRPr="00C15ECD">
              <w:rPr>
                <w:sz w:val="15"/>
                <w:lang w:val="fr-CA"/>
              </w:rPr>
              <w:t>Approbation requise; pas nécessairement un droit automatique.</w:t>
            </w:r>
          </w:p>
        </w:tc>
        <w:tc>
          <w:tcPr>
            <w:tcW w:w="2613" w:type="dxa"/>
            <w:tcMar>
              <w:top w:w="65" w:type="dxa"/>
              <w:left w:w="65" w:type="dxa"/>
              <w:bottom w:w="65" w:type="dxa"/>
              <w:right w:w="65" w:type="dxa"/>
            </w:tcMar>
          </w:tcPr>
          <w:p w14:paraId="7EDC7646" w14:textId="77777777" w:rsidR="000C6FDC" w:rsidRPr="00C15ECD" w:rsidRDefault="00EA159D">
            <w:pPr>
              <w:spacing w:after="0"/>
              <w:rPr>
                <w:lang w:val="fr-CA"/>
              </w:rPr>
            </w:pPr>
            <w:r w:rsidRPr="00C15ECD">
              <w:rPr>
                <w:sz w:val="15"/>
                <w:lang w:val="fr-CA"/>
              </w:rPr>
              <w:t>Coût selon la durée du report.</w:t>
            </w:r>
          </w:p>
        </w:tc>
      </w:tr>
      <w:tr w:rsidR="000C6FDC" w:rsidRPr="00C15ECD" w14:paraId="156F02AF" w14:textId="77777777">
        <w:trPr>
          <w:jc w:val="center"/>
        </w:trPr>
        <w:tc>
          <w:tcPr>
            <w:tcW w:w="2613" w:type="dxa"/>
            <w:shd w:val="clear" w:color="auto" w:fill="F7F7F7"/>
            <w:tcMar>
              <w:top w:w="65" w:type="dxa"/>
              <w:left w:w="65" w:type="dxa"/>
              <w:bottom w:w="65" w:type="dxa"/>
              <w:right w:w="65" w:type="dxa"/>
            </w:tcMar>
          </w:tcPr>
          <w:p w14:paraId="54E2C515" w14:textId="77777777" w:rsidR="000C6FDC" w:rsidRDefault="00EA159D">
            <w:pPr>
              <w:spacing w:after="0"/>
            </w:pPr>
            <w:r>
              <w:rPr>
                <w:sz w:val="15"/>
              </w:rPr>
              <w:t>Banque Nationale</w:t>
            </w:r>
          </w:p>
        </w:tc>
        <w:tc>
          <w:tcPr>
            <w:tcW w:w="2613" w:type="dxa"/>
            <w:shd w:val="clear" w:color="auto" w:fill="F7F7F7"/>
            <w:tcMar>
              <w:top w:w="65" w:type="dxa"/>
              <w:left w:w="65" w:type="dxa"/>
              <w:bottom w:w="65" w:type="dxa"/>
              <w:right w:w="65" w:type="dxa"/>
            </w:tcMar>
          </w:tcPr>
          <w:p w14:paraId="1AAFA9DF" w14:textId="77777777" w:rsidR="000C6FDC" w:rsidRPr="00C15ECD" w:rsidRDefault="00EA159D">
            <w:pPr>
              <w:spacing w:after="0"/>
              <w:rPr>
                <w:lang w:val="fr-CA"/>
              </w:rPr>
            </w:pPr>
            <w:r w:rsidRPr="00C15ECD">
              <w:rPr>
                <w:sz w:val="15"/>
                <w:lang w:val="fr-CA"/>
              </w:rPr>
              <w:t>Pas toujours offert comme option standard.</w:t>
            </w:r>
          </w:p>
        </w:tc>
        <w:tc>
          <w:tcPr>
            <w:tcW w:w="2613" w:type="dxa"/>
            <w:shd w:val="clear" w:color="auto" w:fill="F7F7F7"/>
            <w:tcMar>
              <w:top w:w="65" w:type="dxa"/>
              <w:left w:w="65" w:type="dxa"/>
              <w:bottom w:w="65" w:type="dxa"/>
              <w:right w:w="65" w:type="dxa"/>
            </w:tcMar>
          </w:tcPr>
          <w:p w14:paraId="6014916C" w14:textId="77777777" w:rsidR="000C6FDC" w:rsidRPr="00C15ECD" w:rsidRDefault="00EA159D">
            <w:pPr>
              <w:spacing w:after="0"/>
              <w:rPr>
                <w:lang w:val="fr-CA"/>
              </w:rPr>
            </w:pPr>
            <w:r w:rsidRPr="00C15ECD">
              <w:rPr>
                <w:sz w:val="15"/>
                <w:lang w:val="fr-CA"/>
              </w:rPr>
              <w:t>À discuter avec la banque en cas de difficulté.</w:t>
            </w:r>
          </w:p>
        </w:tc>
        <w:tc>
          <w:tcPr>
            <w:tcW w:w="2613" w:type="dxa"/>
            <w:shd w:val="clear" w:color="auto" w:fill="F7F7F7"/>
            <w:tcMar>
              <w:top w:w="65" w:type="dxa"/>
              <w:left w:w="65" w:type="dxa"/>
              <w:bottom w:w="65" w:type="dxa"/>
              <w:right w:w="65" w:type="dxa"/>
            </w:tcMar>
          </w:tcPr>
          <w:p w14:paraId="101BCC08" w14:textId="77777777" w:rsidR="000C6FDC" w:rsidRPr="00C15ECD" w:rsidRDefault="00EA159D">
            <w:pPr>
              <w:spacing w:after="0"/>
              <w:rPr>
                <w:lang w:val="fr-CA"/>
              </w:rPr>
            </w:pPr>
            <w:r w:rsidRPr="00C15ECD">
              <w:rPr>
                <w:sz w:val="15"/>
                <w:lang w:val="fr-CA"/>
              </w:rPr>
              <w:t>Un paiement manqué sans entente peut entraîner des frais ou un retard.</w:t>
            </w:r>
          </w:p>
        </w:tc>
      </w:tr>
      <w:tr w:rsidR="000C6FDC" w:rsidRPr="00C15ECD" w14:paraId="5D162D5B" w14:textId="77777777">
        <w:trPr>
          <w:jc w:val="center"/>
        </w:trPr>
        <w:tc>
          <w:tcPr>
            <w:tcW w:w="2613" w:type="dxa"/>
            <w:tcMar>
              <w:top w:w="65" w:type="dxa"/>
              <w:left w:w="65" w:type="dxa"/>
              <w:bottom w:w="65" w:type="dxa"/>
              <w:right w:w="65" w:type="dxa"/>
            </w:tcMar>
          </w:tcPr>
          <w:p w14:paraId="5EC6BAC1" w14:textId="77777777" w:rsidR="000C6FDC" w:rsidRDefault="00EA159D">
            <w:pPr>
              <w:spacing w:after="0"/>
            </w:pPr>
            <w:r>
              <w:rPr>
                <w:sz w:val="15"/>
              </w:rPr>
              <w:t>Desjardins</w:t>
            </w:r>
          </w:p>
        </w:tc>
        <w:tc>
          <w:tcPr>
            <w:tcW w:w="2613" w:type="dxa"/>
            <w:tcMar>
              <w:top w:w="65" w:type="dxa"/>
              <w:left w:w="65" w:type="dxa"/>
              <w:bottom w:w="65" w:type="dxa"/>
              <w:right w:w="65" w:type="dxa"/>
            </w:tcMar>
          </w:tcPr>
          <w:p w14:paraId="08F76D63" w14:textId="77777777" w:rsidR="000C6FDC" w:rsidRPr="00C15ECD" w:rsidRDefault="00EA159D">
            <w:pPr>
              <w:spacing w:after="0"/>
              <w:rPr>
                <w:lang w:val="fr-CA"/>
              </w:rPr>
            </w:pPr>
            <w:r w:rsidRPr="00C15ECD">
              <w:rPr>
                <w:sz w:val="15"/>
                <w:lang w:val="fr-CA"/>
              </w:rPr>
              <w:t>Pas toujours offert comme congé automatique.</w:t>
            </w:r>
          </w:p>
        </w:tc>
        <w:tc>
          <w:tcPr>
            <w:tcW w:w="2613" w:type="dxa"/>
            <w:tcMar>
              <w:top w:w="65" w:type="dxa"/>
              <w:left w:w="65" w:type="dxa"/>
              <w:bottom w:w="65" w:type="dxa"/>
              <w:right w:w="65" w:type="dxa"/>
            </w:tcMar>
          </w:tcPr>
          <w:p w14:paraId="172C1854" w14:textId="77777777" w:rsidR="000C6FDC" w:rsidRPr="00C15ECD" w:rsidRDefault="00EA159D">
            <w:pPr>
              <w:spacing w:after="0"/>
              <w:rPr>
                <w:lang w:val="fr-CA"/>
              </w:rPr>
            </w:pPr>
            <w:r w:rsidRPr="00C15ECD">
              <w:rPr>
                <w:sz w:val="15"/>
                <w:lang w:val="fr-CA"/>
              </w:rPr>
              <w:t>Il faut contacter un conseiller en cas de difficulté.</w:t>
            </w:r>
          </w:p>
        </w:tc>
        <w:tc>
          <w:tcPr>
            <w:tcW w:w="2613" w:type="dxa"/>
            <w:tcMar>
              <w:top w:w="65" w:type="dxa"/>
              <w:left w:w="65" w:type="dxa"/>
              <w:bottom w:w="65" w:type="dxa"/>
              <w:right w:w="65" w:type="dxa"/>
            </w:tcMar>
          </w:tcPr>
          <w:p w14:paraId="11AE0C2F" w14:textId="77777777" w:rsidR="000C6FDC" w:rsidRPr="00C15ECD" w:rsidRDefault="00EA159D">
            <w:pPr>
              <w:spacing w:after="0"/>
              <w:rPr>
                <w:lang w:val="fr-CA"/>
              </w:rPr>
            </w:pPr>
            <w:r w:rsidRPr="00C15ECD">
              <w:rPr>
                <w:sz w:val="15"/>
                <w:lang w:val="fr-CA"/>
              </w:rPr>
              <w:t>Solution personnalisée possible, mais pas un droit automatique.</w:t>
            </w:r>
          </w:p>
        </w:tc>
      </w:tr>
      <w:tr w:rsidR="000C6FDC" w:rsidRPr="00C15ECD" w14:paraId="1B6E8EEE" w14:textId="77777777">
        <w:trPr>
          <w:jc w:val="center"/>
        </w:trPr>
        <w:tc>
          <w:tcPr>
            <w:tcW w:w="2613" w:type="dxa"/>
            <w:shd w:val="clear" w:color="auto" w:fill="F7F7F7"/>
            <w:tcMar>
              <w:top w:w="65" w:type="dxa"/>
              <w:left w:w="65" w:type="dxa"/>
              <w:bottom w:w="65" w:type="dxa"/>
              <w:right w:w="65" w:type="dxa"/>
            </w:tcMar>
          </w:tcPr>
          <w:p w14:paraId="36D6E46F" w14:textId="77777777" w:rsidR="000C6FDC" w:rsidRDefault="00EA159D">
            <w:pPr>
              <w:spacing w:after="0"/>
            </w:pPr>
            <w:r>
              <w:rPr>
                <w:sz w:val="15"/>
              </w:rPr>
              <w:t>First National</w:t>
            </w:r>
          </w:p>
        </w:tc>
        <w:tc>
          <w:tcPr>
            <w:tcW w:w="2613" w:type="dxa"/>
            <w:shd w:val="clear" w:color="auto" w:fill="F7F7F7"/>
            <w:tcMar>
              <w:top w:w="65" w:type="dxa"/>
              <w:left w:w="65" w:type="dxa"/>
              <w:bottom w:w="65" w:type="dxa"/>
              <w:right w:w="65" w:type="dxa"/>
            </w:tcMar>
          </w:tcPr>
          <w:p w14:paraId="6D065123" w14:textId="77777777" w:rsidR="000C6FDC" w:rsidRPr="00C15ECD" w:rsidRDefault="00EA159D">
            <w:pPr>
              <w:spacing w:after="0"/>
              <w:rPr>
                <w:lang w:val="fr-CA"/>
              </w:rPr>
            </w:pPr>
            <w:r w:rsidRPr="00C15ECD">
              <w:rPr>
                <w:sz w:val="15"/>
                <w:lang w:val="fr-CA"/>
              </w:rPr>
              <w:t>Pas toujours offert comme programme standard.</w:t>
            </w:r>
          </w:p>
        </w:tc>
        <w:tc>
          <w:tcPr>
            <w:tcW w:w="2613" w:type="dxa"/>
            <w:shd w:val="clear" w:color="auto" w:fill="F7F7F7"/>
            <w:tcMar>
              <w:top w:w="65" w:type="dxa"/>
              <w:left w:w="65" w:type="dxa"/>
              <w:bottom w:w="65" w:type="dxa"/>
              <w:right w:w="65" w:type="dxa"/>
            </w:tcMar>
          </w:tcPr>
          <w:p w14:paraId="26638B40" w14:textId="77777777" w:rsidR="000C6FDC" w:rsidRPr="00C15ECD" w:rsidRDefault="00EA159D">
            <w:pPr>
              <w:spacing w:after="0"/>
              <w:rPr>
                <w:lang w:val="fr-CA"/>
              </w:rPr>
            </w:pPr>
            <w:r w:rsidRPr="00C15ECD">
              <w:rPr>
                <w:sz w:val="15"/>
                <w:lang w:val="fr-CA"/>
              </w:rPr>
              <w:t>Arrangements possibles seulement dans certaines situations exceptionnelles.</w:t>
            </w:r>
          </w:p>
        </w:tc>
        <w:tc>
          <w:tcPr>
            <w:tcW w:w="2613" w:type="dxa"/>
            <w:shd w:val="clear" w:color="auto" w:fill="F7F7F7"/>
            <w:tcMar>
              <w:top w:w="65" w:type="dxa"/>
              <w:left w:w="65" w:type="dxa"/>
              <w:bottom w:w="65" w:type="dxa"/>
              <w:right w:w="65" w:type="dxa"/>
            </w:tcMar>
          </w:tcPr>
          <w:p w14:paraId="53E1E081" w14:textId="77777777" w:rsidR="000C6FDC" w:rsidRPr="00C15ECD" w:rsidRDefault="00EA159D">
            <w:pPr>
              <w:spacing w:after="0"/>
              <w:rPr>
                <w:lang w:val="fr-CA"/>
              </w:rPr>
            </w:pPr>
            <w:r w:rsidRPr="00C15ECD">
              <w:rPr>
                <w:sz w:val="15"/>
                <w:lang w:val="fr-CA"/>
              </w:rPr>
              <w:t>Les intérêts continuent de s’accumuler.</w:t>
            </w:r>
          </w:p>
        </w:tc>
      </w:tr>
      <w:tr w:rsidR="000C6FDC" w:rsidRPr="00C15ECD" w14:paraId="7F0D0A5C" w14:textId="77777777">
        <w:trPr>
          <w:jc w:val="center"/>
        </w:trPr>
        <w:tc>
          <w:tcPr>
            <w:tcW w:w="2613" w:type="dxa"/>
            <w:tcMar>
              <w:top w:w="65" w:type="dxa"/>
              <w:left w:w="65" w:type="dxa"/>
              <w:bottom w:w="65" w:type="dxa"/>
              <w:right w:w="65" w:type="dxa"/>
            </w:tcMar>
          </w:tcPr>
          <w:p w14:paraId="7B6E00AC" w14:textId="77777777" w:rsidR="000C6FDC" w:rsidRDefault="00EA159D">
            <w:pPr>
              <w:spacing w:after="0"/>
            </w:pPr>
            <w:r>
              <w:rPr>
                <w:sz w:val="15"/>
              </w:rPr>
              <w:t xml:space="preserve">Banque </w:t>
            </w:r>
            <w:proofErr w:type="spellStart"/>
            <w:r>
              <w:rPr>
                <w:sz w:val="15"/>
              </w:rPr>
              <w:t>Manuvie</w:t>
            </w:r>
            <w:proofErr w:type="spellEnd"/>
          </w:p>
        </w:tc>
        <w:tc>
          <w:tcPr>
            <w:tcW w:w="2613" w:type="dxa"/>
            <w:tcMar>
              <w:top w:w="65" w:type="dxa"/>
              <w:left w:w="65" w:type="dxa"/>
              <w:bottom w:w="65" w:type="dxa"/>
              <w:right w:w="65" w:type="dxa"/>
            </w:tcMar>
          </w:tcPr>
          <w:p w14:paraId="461CB9E0" w14:textId="77777777" w:rsidR="000C6FDC" w:rsidRPr="00C15ECD" w:rsidRDefault="00EA159D">
            <w:pPr>
              <w:spacing w:after="0"/>
              <w:rPr>
                <w:lang w:val="fr-CA"/>
              </w:rPr>
            </w:pPr>
            <w:r w:rsidRPr="00C15ECD">
              <w:rPr>
                <w:sz w:val="15"/>
                <w:lang w:val="fr-CA"/>
              </w:rPr>
              <w:t>Souplesse indirecte avec certains produits ouverts, comme un compte hypothécaire tout-en-un.</w:t>
            </w:r>
          </w:p>
        </w:tc>
        <w:tc>
          <w:tcPr>
            <w:tcW w:w="2613" w:type="dxa"/>
            <w:tcMar>
              <w:top w:w="65" w:type="dxa"/>
              <w:left w:w="65" w:type="dxa"/>
              <w:bottom w:w="65" w:type="dxa"/>
              <w:right w:w="65" w:type="dxa"/>
            </w:tcMar>
          </w:tcPr>
          <w:p w14:paraId="571395B9" w14:textId="77777777" w:rsidR="000C6FDC" w:rsidRPr="00C15ECD" w:rsidRDefault="00EA159D">
            <w:pPr>
              <w:spacing w:after="0"/>
              <w:rPr>
                <w:lang w:val="fr-CA"/>
              </w:rPr>
            </w:pPr>
            <w:r w:rsidRPr="00C15ECD">
              <w:rPr>
                <w:sz w:val="15"/>
                <w:lang w:val="fr-CA"/>
              </w:rPr>
              <w:t>Le client doit respecter la limite de crédit et couvrir les intérêts exigés.</w:t>
            </w:r>
          </w:p>
        </w:tc>
        <w:tc>
          <w:tcPr>
            <w:tcW w:w="2613" w:type="dxa"/>
            <w:tcMar>
              <w:top w:w="65" w:type="dxa"/>
              <w:left w:w="65" w:type="dxa"/>
              <w:bottom w:w="65" w:type="dxa"/>
              <w:right w:w="65" w:type="dxa"/>
            </w:tcMar>
          </w:tcPr>
          <w:p w14:paraId="2563C1C3" w14:textId="77777777" w:rsidR="000C6FDC" w:rsidRPr="00C15ECD" w:rsidRDefault="00EA159D">
            <w:pPr>
              <w:spacing w:after="0"/>
              <w:rPr>
                <w:lang w:val="fr-CA"/>
              </w:rPr>
            </w:pPr>
            <w:r w:rsidRPr="00C15ECD">
              <w:rPr>
                <w:sz w:val="15"/>
                <w:lang w:val="fr-CA"/>
              </w:rPr>
              <w:t>Souplesse plus grande, mais structure et taux différents.</w:t>
            </w:r>
          </w:p>
        </w:tc>
      </w:tr>
    </w:tbl>
    <w:p w14:paraId="3253784A" w14:textId="77777777" w:rsidR="000C6FDC" w:rsidRPr="00C15ECD" w:rsidRDefault="000C6FDC">
      <w:pPr>
        <w:spacing w:after="40"/>
        <w:rPr>
          <w:lang w:val="fr-CA"/>
        </w:rPr>
      </w:pPr>
    </w:p>
    <w:p w14:paraId="473A74F1" w14:textId="77777777" w:rsidR="000C6FDC" w:rsidRPr="00C15ECD" w:rsidRDefault="00EA159D">
      <w:pPr>
        <w:rPr>
          <w:lang w:val="fr-CA"/>
        </w:rPr>
      </w:pPr>
      <w:r w:rsidRPr="00C15ECD">
        <w:rPr>
          <w:b/>
          <w:lang w:val="fr-CA"/>
        </w:rPr>
        <w:t xml:space="preserve">Conseil pédagogique : </w:t>
      </w:r>
      <w:r w:rsidRPr="00C15ECD">
        <w:rPr>
          <w:lang w:val="fr-CA"/>
        </w:rPr>
        <w:t>le congé de paiement doit être présenté comme une option de dépannage, pas comme une stratégie normale de gestion de l’hypothèque. Si l’emprunteur peut rembourser rapidement le paiement reporté, il limite le coût en intérêts.</w:t>
      </w:r>
    </w:p>
    <w:p w14:paraId="28A51506" w14:textId="77777777" w:rsidR="000C6FDC" w:rsidRPr="00C15ECD" w:rsidRDefault="00EA159D">
      <w:pPr>
        <w:pStyle w:val="Heading1"/>
        <w:rPr>
          <w:lang w:val="fr-CA"/>
        </w:rPr>
      </w:pPr>
      <w:r w:rsidRPr="00C15ECD">
        <w:rPr>
          <w:rFonts w:ascii="Aptos" w:eastAsia="Aptos" w:hAnsi="Aptos"/>
          <w:lang w:val="fr-CA"/>
        </w:rPr>
        <w:t>5. Fréquence accélérée et autres options flexibles</w:t>
      </w:r>
    </w:p>
    <w:p w14:paraId="602447FE" w14:textId="77777777" w:rsidR="000C6FDC" w:rsidRPr="00C15ECD" w:rsidRDefault="00EA159D">
      <w:pPr>
        <w:rPr>
          <w:lang w:val="fr-CA"/>
        </w:rPr>
      </w:pPr>
      <w:r w:rsidRPr="00C15ECD">
        <w:rPr>
          <w:b/>
          <w:lang w:val="fr-CA"/>
        </w:rPr>
        <w:t xml:space="preserve">Changer la fréquence des paiements peut aussi accélérer le remboursement. </w:t>
      </w:r>
      <w:r w:rsidRPr="00C15ECD">
        <w:rPr>
          <w:lang w:val="fr-CA"/>
        </w:rPr>
        <w:t>Plusieurs emprunteurs choisissent des versements hebdomadaires ou aux deux semaines. La version « accélérée » est particulièrement intéressante, car elle revient souvent à faire environ un paiement mensuel de plus par année.</w:t>
      </w:r>
    </w:p>
    <w:tbl>
      <w:tblPr>
        <w:tblStyle w:val="TableGrid"/>
        <w:tblW w:w="0" w:type="auto"/>
        <w:jc w:val="center"/>
        <w:tblLook w:val="04A0" w:firstRow="1" w:lastRow="0" w:firstColumn="1" w:lastColumn="0" w:noHBand="0" w:noVBand="1"/>
      </w:tblPr>
      <w:tblGrid>
        <w:gridCol w:w="2611"/>
        <w:gridCol w:w="2611"/>
        <w:gridCol w:w="2611"/>
        <w:gridCol w:w="2611"/>
      </w:tblGrid>
      <w:tr w:rsidR="000C6FDC" w14:paraId="458A91C6" w14:textId="77777777">
        <w:trPr>
          <w:tblHeader/>
          <w:jc w:val="center"/>
        </w:trPr>
        <w:tc>
          <w:tcPr>
            <w:tcW w:w="2613" w:type="dxa"/>
            <w:shd w:val="clear" w:color="auto" w:fill="C55A2A"/>
            <w:tcMar>
              <w:top w:w="80" w:type="dxa"/>
              <w:left w:w="70" w:type="dxa"/>
              <w:bottom w:w="80" w:type="dxa"/>
              <w:right w:w="70" w:type="dxa"/>
            </w:tcMar>
            <w:vAlign w:val="center"/>
          </w:tcPr>
          <w:p w14:paraId="6AEAB9AE" w14:textId="77777777" w:rsidR="000C6FDC" w:rsidRDefault="00EA159D">
            <w:pPr>
              <w:spacing w:after="0"/>
              <w:jc w:val="center"/>
            </w:pPr>
            <w:r>
              <w:rPr>
                <w:b/>
                <w:color w:val="FFFFFF"/>
                <w:sz w:val="16"/>
              </w:rPr>
              <w:t>Option</w:t>
            </w:r>
          </w:p>
        </w:tc>
        <w:tc>
          <w:tcPr>
            <w:tcW w:w="2613" w:type="dxa"/>
            <w:shd w:val="clear" w:color="auto" w:fill="C55A2A"/>
            <w:tcMar>
              <w:top w:w="80" w:type="dxa"/>
              <w:left w:w="70" w:type="dxa"/>
              <w:bottom w:w="80" w:type="dxa"/>
              <w:right w:w="70" w:type="dxa"/>
            </w:tcMar>
            <w:vAlign w:val="center"/>
          </w:tcPr>
          <w:p w14:paraId="49E24351" w14:textId="77777777" w:rsidR="000C6FDC" w:rsidRDefault="00EA159D">
            <w:pPr>
              <w:spacing w:after="0"/>
              <w:jc w:val="center"/>
            </w:pPr>
            <w:r>
              <w:rPr>
                <w:b/>
                <w:color w:val="FFFFFF"/>
                <w:sz w:val="16"/>
              </w:rPr>
              <w:t>Ce que cela signifie</w:t>
            </w:r>
          </w:p>
        </w:tc>
        <w:tc>
          <w:tcPr>
            <w:tcW w:w="2613" w:type="dxa"/>
            <w:shd w:val="clear" w:color="auto" w:fill="C55A2A"/>
            <w:tcMar>
              <w:top w:w="80" w:type="dxa"/>
              <w:left w:w="70" w:type="dxa"/>
              <w:bottom w:w="80" w:type="dxa"/>
              <w:right w:w="70" w:type="dxa"/>
            </w:tcMar>
            <w:vAlign w:val="center"/>
          </w:tcPr>
          <w:p w14:paraId="083D650D" w14:textId="77777777" w:rsidR="000C6FDC" w:rsidRDefault="00EA159D">
            <w:pPr>
              <w:spacing w:after="0"/>
              <w:jc w:val="center"/>
            </w:pPr>
            <w:r>
              <w:rPr>
                <w:b/>
                <w:color w:val="FFFFFF"/>
                <w:sz w:val="16"/>
              </w:rPr>
              <w:t>Avantage</w:t>
            </w:r>
          </w:p>
        </w:tc>
        <w:tc>
          <w:tcPr>
            <w:tcW w:w="2613" w:type="dxa"/>
            <w:shd w:val="clear" w:color="auto" w:fill="C55A2A"/>
            <w:tcMar>
              <w:top w:w="80" w:type="dxa"/>
              <w:left w:w="70" w:type="dxa"/>
              <w:bottom w:w="80" w:type="dxa"/>
              <w:right w:w="70" w:type="dxa"/>
            </w:tcMar>
            <w:vAlign w:val="center"/>
          </w:tcPr>
          <w:p w14:paraId="365A6968" w14:textId="77777777" w:rsidR="000C6FDC" w:rsidRDefault="00EA159D">
            <w:pPr>
              <w:spacing w:after="0"/>
              <w:jc w:val="center"/>
            </w:pPr>
            <w:r>
              <w:rPr>
                <w:b/>
                <w:color w:val="FFFFFF"/>
                <w:sz w:val="16"/>
              </w:rPr>
              <w:t>Attention</w:t>
            </w:r>
          </w:p>
        </w:tc>
      </w:tr>
      <w:tr w:rsidR="000C6FDC" w:rsidRPr="00C15ECD" w14:paraId="15F6CBCD" w14:textId="77777777">
        <w:trPr>
          <w:jc w:val="center"/>
        </w:trPr>
        <w:tc>
          <w:tcPr>
            <w:tcW w:w="2613" w:type="dxa"/>
            <w:tcMar>
              <w:top w:w="65" w:type="dxa"/>
              <w:left w:w="65" w:type="dxa"/>
              <w:bottom w:w="65" w:type="dxa"/>
              <w:right w:w="65" w:type="dxa"/>
            </w:tcMar>
          </w:tcPr>
          <w:p w14:paraId="70072E58" w14:textId="77777777" w:rsidR="000C6FDC" w:rsidRDefault="00EA159D">
            <w:pPr>
              <w:spacing w:after="0"/>
            </w:pPr>
            <w:r>
              <w:rPr>
                <w:sz w:val="16"/>
              </w:rPr>
              <w:t>Paiements mensuels</w:t>
            </w:r>
          </w:p>
        </w:tc>
        <w:tc>
          <w:tcPr>
            <w:tcW w:w="2613" w:type="dxa"/>
            <w:tcMar>
              <w:top w:w="65" w:type="dxa"/>
              <w:left w:w="65" w:type="dxa"/>
              <w:bottom w:w="65" w:type="dxa"/>
              <w:right w:w="65" w:type="dxa"/>
            </w:tcMar>
          </w:tcPr>
          <w:p w14:paraId="5E89E8DE" w14:textId="77777777" w:rsidR="000C6FDC" w:rsidRDefault="00EA159D">
            <w:pPr>
              <w:spacing w:after="0"/>
            </w:pPr>
            <w:r>
              <w:rPr>
                <w:sz w:val="16"/>
              </w:rPr>
              <w:t>12 paiements par année.</w:t>
            </w:r>
          </w:p>
        </w:tc>
        <w:tc>
          <w:tcPr>
            <w:tcW w:w="2613" w:type="dxa"/>
            <w:tcMar>
              <w:top w:w="65" w:type="dxa"/>
              <w:left w:w="65" w:type="dxa"/>
              <w:bottom w:w="65" w:type="dxa"/>
              <w:right w:w="65" w:type="dxa"/>
            </w:tcMar>
          </w:tcPr>
          <w:p w14:paraId="6BB77313" w14:textId="77777777" w:rsidR="000C6FDC" w:rsidRPr="00C15ECD" w:rsidRDefault="00EA159D">
            <w:pPr>
              <w:spacing w:after="0"/>
              <w:rPr>
                <w:lang w:val="fr-CA"/>
              </w:rPr>
            </w:pPr>
            <w:r w:rsidRPr="00C15ECD">
              <w:rPr>
                <w:sz w:val="16"/>
                <w:lang w:val="fr-CA"/>
              </w:rPr>
              <w:t>Simple à suivre dans un budget mensuel.</w:t>
            </w:r>
          </w:p>
        </w:tc>
        <w:tc>
          <w:tcPr>
            <w:tcW w:w="2613" w:type="dxa"/>
            <w:tcMar>
              <w:top w:w="65" w:type="dxa"/>
              <w:left w:w="65" w:type="dxa"/>
              <w:bottom w:w="65" w:type="dxa"/>
              <w:right w:w="65" w:type="dxa"/>
            </w:tcMar>
          </w:tcPr>
          <w:p w14:paraId="77C6855A" w14:textId="77777777" w:rsidR="000C6FDC" w:rsidRPr="00C15ECD" w:rsidRDefault="00EA159D">
            <w:pPr>
              <w:spacing w:after="0"/>
              <w:rPr>
                <w:lang w:val="fr-CA"/>
              </w:rPr>
            </w:pPr>
            <w:r w:rsidRPr="00C15ECD">
              <w:rPr>
                <w:sz w:val="16"/>
                <w:lang w:val="fr-CA"/>
              </w:rPr>
              <w:t>Remboursement moins rapide qu’une fréquence accélérée.</w:t>
            </w:r>
          </w:p>
        </w:tc>
      </w:tr>
      <w:tr w:rsidR="000C6FDC" w:rsidRPr="00C15ECD" w14:paraId="65D300EC" w14:textId="77777777">
        <w:trPr>
          <w:jc w:val="center"/>
        </w:trPr>
        <w:tc>
          <w:tcPr>
            <w:tcW w:w="2613" w:type="dxa"/>
            <w:shd w:val="clear" w:color="auto" w:fill="F7F7F7"/>
            <w:tcMar>
              <w:top w:w="65" w:type="dxa"/>
              <w:left w:w="65" w:type="dxa"/>
              <w:bottom w:w="65" w:type="dxa"/>
              <w:right w:w="65" w:type="dxa"/>
            </w:tcMar>
          </w:tcPr>
          <w:p w14:paraId="37F545EC" w14:textId="77777777" w:rsidR="000C6FDC" w:rsidRDefault="00EA159D">
            <w:pPr>
              <w:spacing w:after="0"/>
            </w:pPr>
            <w:proofErr w:type="gramStart"/>
            <w:r>
              <w:rPr>
                <w:sz w:val="16"/>
              </w:rPr>
              <w:t>Paiements</w:t>
            </w:r>
            <w:proofErr w:type="gramEnd"/>
            <w:r>
              <w:rPr>
                <w:sz w:val="16"/>
              </w:rPr>
              <w:t xml:space="preserve"> aux deux </w:t>
            </w:r>
            <w:proofErr w:type="spellStart"/>
            <w:r>
              <w:rPr>
                <w:sz w:val="16"/>
              </w:rPr>
              <w:t>semaines</w:t>
            </w:r>
            <w:proofErr w:type="spellEnd"/>
          </w:p>
        </w:tc>
        <w:tc>
          <w:tcPr>
            <w:tcW w:w="2613" w:type="dxa"/>
            <w:shd w:val="clear" w:color="auto" w:fill="F7F7F7"/>
            <w:tcMar>
              <w:top w:w="65" w:type="dxa"/>
              <w:left w:w="65" w:type="dxa"/>
              <w:bottom w:w="65" w:type="dxa"/>
              <w:right w:w="65" w:type="dxa"/>
            </w:tcMar>
          </w:tcPr>
          <w:p w14:paraId="57884F64" w14:textId="77777777" w:rsidR="000C6FDC" w:rsidRPr="00C15ECD" w:rsidRDefault="00EA159D">
            <w:pPr>
              <w:spacing w:after="0"/>
              <w:rPr>
                <w:lang w:val="fr-CA"/>
              </w:rPr>
            </w:pPr>
            <w:r w:rsidRPr="00C15ECD">
              <w:rPr>
                <w:sz w:val="16"/>
                <w:lang w:val="fr-CA"/>
              </w:rPr>
              <w:t>26 paiements par année, mais calculés pour équivaloir à 12 mois de paiements.</w:t>
            </w:r>
          </w:p>
        </w:tc>
        <w:tc>
          <w:tcPr>
            <w:tcW w:w="2613" w:type="dxa"/>
            <w:shd w:val="clear" w:color="auto" w:fill="F7F7F7"/>
            <w:tcMar>
              <w:top w:w="65" w:type="dxa"/>
              <w:left w:w="65" w:type="dxa"/>
              <w:bottom w:w="65" w:type="dxa"/>
              <w:right w:w="65" w:type="dxa"/>
            </w:tcMar>
          </w:tcPr>
          <w:p w14:paraId="235A954F" w14:textId="77777777" w:rsidR="000C6FDC" w:rsidRPr="00C15ECD" w:rsidRDefault="00EA159D">
            <w:pPr>
              <w:spacing w:after="0"/>
              <w:rPr>
                <w:lang w:val="fr-CA"/>
              </w:rPr>
            </w:pPr>
            <w:r w:rsidRPr="00C15ECD">
              <w:rPr>
                <w:sz w:val="16"/>
                <w:lang w:val="fr-CA"/>
              </w:rPr>
              <w:t>Plus fréquent, mais pas nécessairement plus accéléré.</w:t>
            </w:r>
          </w:p>
        </w:tc>
        <w:tc>
          <w:tcPr>
            <w:tcW w:w="2613" w:type="dxa"/>
            <w:shd w:val="clear" w:color="auto" w:fill="F7F7F7"/>
            <w:tcMar>
              <w:top w:w="65" w:type="dxa"/>
              <w:left w:w="65" w:type="dxa"/>
              <w:bottom w:w="65" w:type="dxa"/>
              <w:right w:w="65" w:type="dxa"/>
            </w:tcMar>
          </w:tcPr>
          <w:p w14:paraId="651EB357" w14:textId="77777777" w:rsidR="000C6FDC" w:rsidRPr="00C15ECD" w:rsidRDefault="00EA159D">
            <w:pPr>
              <w:spacing w:after="0"/>
              <w:rPr>
                <w:lang w:val="fr-CA"/>
              </w:rPr>
            </w:pPr>
            <w:r w:rsidRPr="00C15ECD">
              <w:rPr>
                <w:sz w:val="16"/>
                <w:lang w:val="fr-CA"/>
              </w:rPr>
              <w:t>Ne pas confondre avec « accéléré aux deux semaines ».</w:t>
            </w:r>
          </w:p>
        </w:tc>
      </w:tr>
      <w:tr w:rsidR="000C6FDC" w:rsidRPr="00C15ECD" w14:paraId="17638A5F" w14:textId="77777777">
        <w:trPr>
          <w:jc w:val="center"/>
        </w:trPr>
        <w:tc>
          <w:tcPr>
            <w:tcW w:w="2613" w:type="dxa"/>
            <w:tcMar>
              <w:top w:w="65" w:type="dxa"/>
              <w:left w:w="65" w:type="dxa"/>
              <w:bottom w:w="65" w:type="dxa"/>
              <w:right w:w="65" w:type="dxa"/>
            </w:tcMar>
          </w:tcPr>
          <w:p w14:paraId="6AD74249" w14:textId="77777777" w:rsidR="000C6FDC" w:rsidRPr="00C15ECD" w:rsidRDefault="00EA159D">
            <w:pPr>
              <w:spacing w:after="0"/>
              <w:rPr>
                <w:lang w:val="fr-CA"/>
              </w:rPr>
            </w:pPr>
            <w:r w:rsidRPr="00C15ECD">
              <w:rPr>
                <w:sz w:val="16"/>
                <w:lang w:val="fr-CA"/>
              </w:rPr>
              <w:t>Paiements accélérés aux deux semaines</w:t>
            </w:r>
          </w:p>
        </w:tc>
        <w:tc>
          <w:tcPr>
            <w:tcW w:w="2613" w:type="dxa"/>
            <w:tcMar>
              <w:top w:w="65" w:type="dxa"/>
              <w:left w:w="65" w:type="dxa"/>
              <w:bottom w:w="65" w:type="dxa"/>
              <w:right w:w="65" w:type="dxa"/>
            </w:tcMar>
          </w:tcPr>
          <w:p w14:paraId="5F16E194" w14:textId="77777777" w:rsidR="000C6FDC" w:rsidRPr="00C15ECD" w:rsidRDefault="00EA159D">
            <w:pPr>
              <w:spacing w:after="0"/>
              <w:rPr>
                <w:lang w:val="fr-CA"/>
              </w:rPr>
            </w:pPr>
            <w:r w:rsidRPr="00C15ECD">
              <w:rPr>
                <w:sz w:val="16"/>
                <w:lang w:val="fr-CA"/>
              </w:rPr>
              <w:t>26 demi-paiements mensuels par année.</w:t>
            </w:r>
          </w:p>
        </w:tc>
        <w:tc>
          <w:tcPr>
            <w:tcW w:w="2613" w:type="dxa"/>
            <w:tcMar>
              <w:top w:w="65" w:type="dxa"/>
              <w:left w:w="65" w:type="dxa"/>
              <w:bottom w:w="65" w:type="dxa"/>
              <w:right w:w="65" w:type="dxa"/>
            </w:tcMar>
          </w:tcPr>
          <w:p w14:paraId="0BD8DCBC" w14:textId="77777777" w:rsidR="000C6FDC" w:rsidRPr="00C15ECD" w:rsidRDefault="00EA159D">
            <w:pPr>
              <w:spacing w:after="0"/>
              <w:rPr>
                <w:lang w:val="fr-CA"/>
              </w:rPr>
            </w:pPr>
            <w:r w:rsidRPr="00C15ECD">
              <w:rPr>
                <w:sz w:val="16"/>
                <w:lang w:val="fr-CA"/>
              </w:rPr>
              <w:t>Équivaut souvent à 13 paiements mensuels par année.</w:t>
            </w:r>
          </w:p>
        </w:tc>
        <w:tc>
          <w:tcPr>
            <w:tcW w:w="2613" w:type="dxa"/>
            <w:tcMar>
              <w:top w:w="65" w:type="dxa"/>
              <w:left w:w="65" w:type="dxa"/>
              <w:bottom w:w="65" w:type="dxa"/>
              <w:right w:w="65" w:type="dxa"/>
            </w:tcMar>
          </w:tcPr>
          <w:p w14:paraId="1998D657" w14:textId="77777777" w:rsidR="000C6FDC" w:rsidRPr="00C15ECD" w:rsidRDefault="00EA159D">
            <w:pPr>
              <w:spacing w:after="0"/>
              <w:rPr>
                <w:lang w:val="fr-CA"/>
              </w:rPr>
            </w:pPr>
            <w:r w:rsidRPr="00C15ECD">
              <w:rPr>
                <w:sz w:val="16"/>
                <w:lang w:val="fr-CA"/>
              </w:rPr>
              <w:t>Il faut avoir la capacité budgétaire de payer davantage sur l’année.</w:t>
            </w:r>
          </w:p>
        </w:tc>
      </w:tr>
      <w:tr w:rsidR="000C6FDC" w:rsidRPr="00C15ECD" w14:paraId="419BA45C" w14:textId="77777777">
        <w:trPr>
          <w:jc w:val="center"/>
        </w:trPr>
        <w:tc>
          <w:tcPr>
            <w:tcW w:w="2613" w:type="dxa"/>
            <w:shd w:val="clear" w:color="auto" w:fill="F7F7F7"/>
            <w:tcMar>
              <w:top w:w="65" w:type="dxa"/>
              <w:left w:w="65" w:type="dxa"/>
              <w:bottom w:w="65" w:type="dxa"/>
              <w:right w:w="65" w:type="dxa"/>
            </w:tcMar>
          </w:tcPr>
          <w:p w14:paraId="60C00BEB" w14:textId="77777777" w:rsidR="000C6FDC" w:rsidRDefault="00EA159D">
            <w:pPr>
              <w:spacing w:after="0"/>
            </w:pPr>
            <w:proofErr w:type="spellStart"/>
            <w:r>
              <w:rPr>
                <w:sz w:val="16"/>
              </w:rPr>
              <w:t>Hypothèque</w:t>
            </w:r>
            <w:proofErr w:type="spellEnd"/>
            <w:r>
              <w:rPr>
                <w:sz w:val="16"/>
              </w:rPr>
              <w:t xml:space="preserve"> ouverte</w:t>
            </w:r>
          </w:p>
        </w:tc>
        <w:tc>
          <w:tcPr>
            <w:tcW w:w="2613" w:type="dxa"/>
            <w:shd w:val="clear" w:color="auto" w:fill="F7F7F7"/>
            <w:tcMar>
              <w:top w:w="65" w:type="dxa"/>
              <w:left w:w="65" w:type="dxa"/>
              <w:bottom w:w="65" w:type="dxa"/>
              <w:right w:w="65" w:type="dxa"/>
            </w:tcMar>
          </w:tcPr>
          <w:p w14:paraId="4296130F" w14:textId="77777777" w:rsidR="000C6FDC" w:rsidRPr="00C15ECD" w:rsidRDefault="00EA159D">
            <w:pPr>
              <w:spacing w:after="0"/>
              <w:rPr>
                <w:lang w:val="fr-CA"/>
              </w:rPr>
            </w:pPr>
            <w:r w:rsidRPr="00C15ECD">
              <w:rPr>
                <w:sz w:val="16"/>
                <w:lang w:val="fr-CA"/>
              </w:rPr>
              <w:t>Peut être remboursée plus librement.</w:t>
            </w:r>
          </w:p>
        </w:tc>
        <w:tc>
          <w:tcPr>
            <w:tcW w:w="2613" w:type="dxa"/>
            <w:shd w:val="clear" w:color="auto" w:fill="F7F7F7"/>
            <w:tcMar>
              <w:top w:w="65" w:type="dxa"/>
              <w:left w:w="65" w:type="dxa"/>
              <w:bottom w:w="65" w:type="dxa"/>
              <w:right w:w="65" w:type="dxa"/>
            </w:tcMar>
          </w:tcPr>
          <w:p w14:paraId="1265F461" w14:textId="77777777" w:rsidR="000C6FDC" w:rsidRPr="00C15ECD" w:rsidRDefault="00EA159D">
            <w:pPr>
              <w:spacing w:after="0"/>
              <w:rPr>
                <w:lang w:val="fr-CA"/>
              </w:rPr>
            </w:pPr>
            <w:r w:rsidRPr="00C15ECD">
              <w:rPr>
                <w:sz w:val="16"/>
                <w:lang w:val="fr-CA"/>
              </w:rPr>
              <w:t>Très flexible si on prévoit vendre ou rembourser rapidement.</w:t>
            </w:r>
          </w:p>
        </w:tc>
        <w:tc>
          <w:tcPr>
            <w:tcW w:w="2613" w:type="dxa"/>
            <w:shd w:val="clear" w:color="auto" w:fill="F7F7F7"/>
            <w:tcMar>
              <w:top w:w="65" w:type="dxa"/>
              <w:left w:w="65" w:type="dxa"/>
              <w:bottom w:w="65" w:type="dxa"/>
              <w:right w:w="65" w:type="dxa"/>
            </w:tcMar>
          </w:tcPr>
          <w:p w14:paraId="6C5CDD1D" w14:textId="77777777" w:rsidR="000C6FDC" w:rsidRPr="00C15ECD" w:rsidRDefault="00EA159D">
            <w:pPr>
              <w:spacing w:after="0"/>
              <w:rPr>
                <w:lang w:val="fr-CA"/>
              </w:rPr>
            </w:pPr>
            <w:r w:rsidRPr="00C15ECD">
              <w:rPr>
                <w:sz w:val="16"/>
                <w:lang w:val="fr-CA"/>
              </w:rPr>
              <w:t>Taux souvent plus élevé qu’une hypothèque fermée.</w:t>
            </w:r>
          </w:p>
        </w:tc>
      </w:tr>
      <w:tr w:rsidR="000C6FDC" w:rsidRPr="00C15ECD" w14:paraId="43EA5171" w14:textId="77777777">
        <w:trPr>
          <w:jc w:val="center"/>
        </w:trPr>
        <w:tc>
          <w:tcPr>
            <w:tcW w:w="2613" w:type="dxa"/>
            <w:tcMar>
              <w:top w:w="65" w:type="dxa"/>
              <w:left w:w="65" w:type="dxa"/>
              <w:bottom w:w="65" w:type="dxa"/>
              <w:right w:w="65" w:type="dxa"/>
            </w:tcMar>
          </w:tcPr>
          <w:p w14:paraId="0AFD3CF6" w14:textId="77777777" w:rsidR="000C6FDC" w:rsidRDefault="00EA159D">
            <w:pPr>
              <w:spacing w:after="0"/>
            </w:pPr>
            <w:proofErr w:type="spellStart"/>
            <w:r>
              <w:rPr>
                <w:sz w:val="16"/>
              </w:rPr>
              <w:t>Portabilité</w:t>
            </w:r>
            <w:proofErr w:type="spellEnd"/>
          </w:p>
        </w:tc>
        <w:tc>
          <w:tcPr>
            <w:tcW w:w="2613" w:type="dxa"/>
            <w:tcMar>
              <w:top w:w="65" w:type="dxa"/>
              <w:left w:w="65" w:type="dxa"/>
              <w:bottom w:w="65" w:type="dxa"/>
              <w:right w:w="65" w:type="dxa"/>
            </w:tcMar>
          </w:tcPr>
          <w:p w14:paraId="30184D2F" w14:textId="77777777" w:rsidR="000C6FDC" w:rsidRPr="00C15ECD" w:rsidRDefault="00EA159D">
            <w:pPr>
              <w:spacing w:after="0"/>
              <w:rPr>
                <w:lang w:val="fr-CA"/>
              </w:rPr>
            </w:pPr>
            <w:r w:rsidRPr="00C15ECD">
              <w:rPr>
                <w:sz w:val="16"/>
                <w:lang w:val="fr-CA"/>
              </w:rPr>
              <w:t>Transférer l’hypothèque actuelle vers une nouvelle propriété.</w:t>
            </w:r>
          </w:p>
        </w:tc>
        <w:tc>
          <w:tcPr>
            <w:tcW w:w="2613" w:type="dxa"/>
            <w:tcMar>
              <w:top w:w="65" w:type="dxa"/>
              <w:left w:w="65" w:type="dxa"/>
              <w:bottom w:w="65" w:type="dxa"/>
              <w:right w:w="65" w:type="dxa"/>
            </w:tcMar>
          </w:tcPr>
          <w:p w14:paraId="2F55D72C" w14:textId="77777777" w:rsidR="000C6FDC" w:rsidRPr="00C15ECD" w:rsidRDefault="00EA159D">
            <w:pPr>
              <w:spacing w:after="0"/>
              <w:rPr>
                <w:lang w:val="fr-CA"/>
              </w:rPr>
            </w:pPr>
            <w:r w:rsidRPr="00C15ECD">
              <w:rPr>
                <w:sz w:val="16"/>
                <w:lang w:val="fr-CA"/>
              </w:rPr>
              <w:t>Peut éviter certaines pénalités lors d’un déménagement.</w:t>
            </w:r>
          </w:p>
        </w:tc>
        <w:tc>
          <w:tcPr>
            <w:tcW w:w="2613" w:type="dxa"/>
            <w:tcMar>
              <w:top w:w="65" w:type="dxa"/>
              <w:left w:w="65" w:type="dxa"/>
              <w:bottom w:w="65" w:type="dxa"/>
              <w:right w:w="65" w:type="dxa"/>
            </w:tcMar>
          </w:tcPr>
          <w:p w14:paraId="0B2C7753" w14:textId="77777777" w:rsidR="000C6FDC" w:rsidRPr="00C15ECD" w:rsidRDefault="00EA159D">
            <w:pPr>
              <w:spacing w:after="0"/>
              <w:rPr>
                <w:lang w:val="fr-CA"/>
              </w:rPr>
            </w:pPr>
            <w:r w:rsidRPr="00C15ECD">
              <w:rPr>
                <w:sz w:val="16"/>
                <w:lang w:val="fr-CA"/>
              </w:rPr>
              <w:t>Conditions à vérifier avant de vendre ou acheter.</w:t>
            </w:r>
          </w:p>
        </w:tc>
      </w:tr>
      <w:tr w:rsidR="000C6FDC" w:rsidRPr="00C15ECD" w14:paraId="46F3CC86" w14:textId="77777777">
        <w:trPr>
          <w:jc w:val="center"/>
        </w:trPr>
        <w:tc>
          <w:tcPr>
            <w:tcW w:w="2613" w:type="dxa"/>
            <w:shd w:val="clear" w:color="auto" w:fill="F7F7F7"/>
            <w:tcMar>
              <w:top w:w="65" w:type="dxa"/>
              <w:left w:w="65" w:type="dxa"/>
              <w:bottom w:w="65" w:type="dxa"/>
              <w:right w:w="65" w:type="dxa"/>
            </w:tcMar>
          </w:tcPr>
          <w:p w14:paraId="0F432EED" w14:textId="77777777" w:rsidR="000C6FDC" w:rsidRDefault="00EA159D">
            <w:pPr>
              <w:spacing w:after="0"/>
            </w:pPr>
            <w:r>
              <w:rPr>
                <w:sz w:val="16"/>
              </w:rPr>
              <w:t>Conversion variable vers fixe</w:t>
            </w:r>
          </w:p>
        </w:tc>
        <w:tc>
          <w:tcPr>
            <w:tcW w:w="2613" w:type="dxa"/>
            <w:shd w:val="clear" w:color="auto" w:fill="F7F7F7"/>
            <w:tcMar>
              <w:top w:w="65" w:type="dxa"/>
              <w:left w:w="65" w:type="dxa"/>
              <w:bottom w:w="65" w:type="dxa"/>
              <w:right w:w="65" w:type="dxa"/>
            </w:tcMar>
          </w:tcPr>
          <w:p w14:paraId="1F6BE988" w14:textId="77777777" w:rsidR="000C6FDC" w:rsidRPr="00C15ECD" w:rsidRDefault="00EA159D">
            <w:pPr>
              <w:spacing w:after="0"/>
              <w:rPr>
                <w:lang w:val="fr-CA"/>
              </w:rPr>
            </w:pPr>
            <w:r w:rsidRPr="00C15ECD">
              <w:rPr>
                <w:sz w:val="16"/>
                <w:lang w:val="fr-CA"/>
              </w:rPr>
              <w:t>Transformer un taux variable en taux fixe.</w:t>
            </w:r>
          </w:p>
        </w:tc>
        <w:tc>
          <w:tcPr>
            <w:tcW w:w="2613" w:type="dxa"/>
            <w:shd w:val="clear" w:color="auto" w:fill="F7F7F7"/>
            <w:tcMar>
              <w:top w:w="65" w:type="dxa"/>
              <w:left w:w="65" w:type="dxa"/>
              <w:bottom w:w="65" w:type="dxa"/>
              <w:right w:w="65" w:type="dxa"/>
            </w:tcMar>
          </w:tcPr>
          <w:p w14:paraId="09EAB910" w14:textId="77777777" w:rsidR="000C6FDC" w:rsidRPr="00C15ECD" w:rsidRDefault="00EA159D">
            <w:pPr>
              <w:spacing w:after="0"/>
              <w:rPr>
                <w:lang w:val="fr-CA"/>
              </w:rPr>
            </w:pPr>
            <w:r w:rsidRPr="00C15ECD">
              <w:rPr>
                <w:sz w:val="16"/>
                <w:lang w:val="fr-CA"/>
              </w:rPr>
              <w:t>Permet de sécuriser le taux si l’emprunteur devient inquiet.</w:t>
            </w:r>
          </w:p>
        </w:tc>
        <w:tc>
          <w:tcPr>
            <w:tcW w:w="2613" w:type="dxa"/>
            <w:shd w:val="clear" w:color="auto" w:fill="F7F7F7"/>
            <w:tcMar>
              <w:top w:w="65" w:type="dxa"/>
              <w:left w:w="65" w:type="dxa"/>
              <w:bottom w:w="65" w:type="dxa"/>
              <w:right w:w="65" w:type="dxa"/>
            </w:tcMar>
          </w:tcPr>
          <w:p w14:paraId="0CCA4633" w14:textId="77777777" w:rsidR="000C6FDC" w:rsidRPr="00C15ECD" w:rsidRDefault="00EA159D">
            <w:pPr>
              <w:spacing w:after="0"/>
              <w:rPr>
                <w:lang w:val="fr-CA"/>
              </w:rPr>
            </w:pPr>
            <w:r w:rsidRPr="00C15ECD">
              <w:rPr>
                <w:sz w:val="16"/>
                <w:lang w:val="fr-CA"/>
              </w:rPr>
              <w:t>Le nouveau taux et les conditions doivent être comparés attentivement.</w:t>
            </w:r>
          </w:p>
        </w:tc>
      </w:tr>
    </w:tbl>
    <w:p w14:paraId="11F9FAC9" w14:textId="77777777" w:rsidR="000C6FDC" w:rsidRPr="00C15ECD" w:rsidRDefault="000C6FDC">
      <w:pPr>
        <w:spacing w:after="40"/>
        <w:rPr>
          <w:lang w:val="fr-CA"/>
        </w:rPr>
      </w:pPr>
    </w:p>
    <w:tbl>
      <w:tblPr>
        <w:tblW w:w="0" w:type="auto"/>
        <w:jc w:val="center"/>
        <w:tblLook w:val="04A0" w:firstRow="1" w:lastRow="0" w:firstColumn="1" w:lastColumn="0" w:noHBand="0" w:noVBand="1"/>
      </w:tblPr>
      <w:tblGrid>
        <w:gridCol w:w="10424"/>
      </w:tblGrid>
      <w:tr w:rsidR="000C6FDC" w:rsidRPr="00C15ECD" w14:paraId="3B4C8D9E"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5E7DF"/>
            <w:tcMar>
              <w:top w:w="140" w:type="dxa"/>
              <w:left w:w="160" w:type="dxa"/>
              <w:bottom w:w="140" w:type="dxa"/>
              <w:right w:w="160" w:type="dxa"/>
            </w:tcMar>
          </w:tcPr>
          <w:p w14:paraId="3E16BD26" w14:textId="77777777" w:rsidR="000C6FDC" w:rsidRPr="00C15ECD" w:rsidRDefault="00EA159D">
            <w:pPr>
              <w:spacing w:after="0"/>
              <w:rPr>
                <w:lang w:val="fr-CA"/>
              </w:rPr>
            </w:pPr>
            <w:r w:rsidRPr="00C15ECD">
              <w:rPr>
                <w:b/>
                <w:color w:val="7A2F16"/>
                <w:lang w:val="fr-CA"/>
              </w:rPr>
              <w:lastRenderedPageBreak/>
              <w:t>À retenir pour un premier acheteur</w:t>
            </w:r>
          </w:p>
          <w:p w14:paraId="09632344" w14:textId="77777777" w:rsidR="000C6FDC" w:rsidRPr="00C15ECD" w:rsidRDefault="00EA159D">
            <w:pPr>
              <w:spacing w:after="0"/>
              <w:rPr>
                <w:lang w:val="fr-CA"/>
              </w:rPr>
            </w:pPr>
            <w:r w:rsidRPr="00C15ECD">
              <w:rPr>
                <w:lang w:val="fr-CA"/>
              </w:rPr>
              <w:t>Les options les plus utiles ne sont pas toujours celles qui ont l’air les plus spectaculaires. Une fréquence accélérée, un petit paiement additionnel régulier ou un versement forfaitaire bien planifié peuvent réduire le coût total sans mettre trop de pression sur le budget.</w:t>
            </w:r>
          </w:p>
        </w:tc>
      </w:tr>
    </w:tbl>
    <w:p w14:paraId="02E1BCCB" w14:textId="77777777" w:rsidR="000C6FDC" w:rsidRPr="00C15ECD" w:rsidRDefault="000C6FDC">
      <w:pPr>
        <w:spacing w:after="40"/>
        <w:rPr>
          <w:lang w:val="fr-CA"/>
        </w:rPr>
      </w:pPr>
    </w:p>
    <w:p w14:paraId="11DD7ECE" w14:textId="77777777" w:rsidR="000C6FDC" w:rsidRPr="00C15ECD" w:rsidRDefault="00EA159D">
      <w:pPr>
        <w:pStyle w:val="Heading1"/>
        <w:rPr>
          <w:lang w:val="fr-CA"/>
        </w:rPr>
      </w:pPr>
      <w:r w:rsidRPr="00C15ECD">
        <w:rPr>
          <w:rFonts w:ascii="Aptos" w:eastAsia="Aptos" w:hAnsi="Aptos"/>
          <w:lang w:val="fr-CA"/>
        </w:rPr>
        <w:t>6. Quelle option choisir selon la situation?</w:t>
      </w:r>
    </w:p>
    <w:tbl>
      <w:tblPr>
        <w:tblStyle w:val="TableGrid"/>
        <w:tblW w:w="0" w:type="auto"/>
        <w:jc w:val="center"/>
        <w:tblLook w:val="04A0" w:firstRow="1" w:lastRow="0" w:firstColumn="1" w:lastColumn="0" w:noHBand="0" w:noVBand="1"/>
      </w:tblPr>
      <w:tblGrid>
        <w:gridCol w:w="3482"/>
        <w:gridCol w:w="3481"/>
        <w:gridCol w:w="3481"/>
      </w:tblGrid>
      <w:tr w:rsidR="000C6FDC" w14:paraId="328B056C" w14:textId="77777777">
        <w:trPr>
          <w:tblHeader/>
          <w:jc w:val="center"/>
        </w:trPr>
        <w:tc>
          <w:tcPr>
            <w:tcW w:w="3485" w:type="dxa"/>
            <w:shd w:val="clear" w:color="auto" w:fill="C55A2A"/>
            <w:tcMar>
              <w:top w:w="80" w:type="dxa"/>
              <w:left w:w="70" w:type="dxa"/>
              <w:bottom w:w="80" w:type="dxa"/>
              <w:right w:w="70" w:type="dxa"/>
            </w:tcMar>
            <w:vAlign w:val="center"/>
          </w:tcPr>
          <w:p w14:paraId="79565277" w14:textId="77777777" w:rsidR="000C6FDC" w:rsidRDefault="00EA159D">
            <w:pPr>
              <w:spacing w:after="0"/>
              <w:jc w:val="center"/>
            </w:pPr>
            <w:r>
              <w:rPr>
                <w:b/>
                <w:color w:val="FFFFFF"/>
                <w:sz w:val="16"/>
              </w:rPr>
              <w:t>S</w:t>
            </w:r>
            <w:r>
              <w:rPr>
                <w:b/>
                <w:color w:val="FFFFFF"/>
                <w:sz w:val="16"/>
              </w:rPr>
              <w:t xml:space="preserve">ituation de </w:t>
            </w:r>
            <w:proofErr w:type="spellStart"/>
            <w:r>
              <w:rPr>
                <w:b/>
                <w:color w:val="FFFFFF"/>
                <w:sz w:val="16"/>
              </w:rPr>
              <w:t>l’emprunteur</w:t>
            </w:r>
            <w:proofErr w:type="spellEnd"/>
          </w:p>
        </w:tc>
        <w:tc>
          <w:tcPr>
            <w:tcW w:w="3485" w:type="dxa"/>
            <w:shd w:val="clear" w:color="auto" w:fill="C55A2A"/>
            <w:tcMar>
              <w:top w:w="80" w:type="dxa"/>
              <w:left w:w="70" w:type="dxa"/>
              <w:bottom w:w="80" w:type="dxa"/>
              <w:right w:w="70" w:type="dxa"/>
            </w:tcMar>
            <w:vAlign w:val="center"/>
          </w:tcPr>
          <w:p w14:paraId="7FA690D1" w14:textId="77777777" w:rsidR="000C6FDC" w:rsidRDefault="00EA159D">
            <w:pPr>
              <w:spacing w:after="0"/>
              <w:jc w:val="center"/>
            </w:pPr>
            <w:r>
              <w:rPr>
                <w:b/>
                <w:color w:val="FFFFFF"/>
                <w:sz w:val="16"/>
              </w:rPr>
              <w:t>Option souvent pertinente</w:t>
            </w:r>
          </w:p>
        </w:tc>
        <w:tc>
          <w:tcPr>
            <w:tcW w:w="3485" w:type="dxa"/>
            <w:shd w:val="clear" w:color="auto" w:fill="C55A2A"/>
            <w:tcMar>
              <w:top w:w="80" w:type="dxa"/>
              <w:left w:w="70" w:type="dxa"/>
              <w:bottom w:w="80" w:type="dxa"/>
              <w:right w:w="70" w:type="dxa"/>
            </w:tcMar>
            <w:vAlign w:val="center"/>
          </w:tcPr>
          <w:p w14:paraId="340EB037" w14:textId="77777777" w:rsidR="000C6FDC" w:rsidRDefault="00EA159D">
            <w:pPr>
              <w:spacing w:after="0"/>
              <w:jc w:val="center"/>
            </w:pPr>
            <w:r>
              <w:rPr>
                <w:b/>
                <w:color w:val="FFFFFF"/>
                <w:sz w:val="16"/>
              </w:rPr>
              <w:t>Pourquoi</w:t>
            </w:r>
          </w:p>
        </w:tc>
      </w:tr>
      <w:tr w:rsidR="000C6FDC" w:rsidRPr="00C15ECD" w14:paraId="13204357" w14:textId="77777777">
        <w:trPr>
          <w:jc w:val="center"/>
        </w:trPr>
        <w:tc>
          <w:tcPr>
            <w:tcW w:w="3485" w:type="dxa"/>
            <w:tcMar>
              <w:top w:w="65" w:type="dxa"/>
              <w:left w:w="65" w:type="dxa"/>
              <w:bottom w:w="65" w:type="dxa"/>
              <w:right w:w="65" w:type="dxa"/>
            </w:tcMar>
          </w:tcPr>
          <w:p w14:paraId="1A5BD91A" w14:textId="77777777" w:rsidR="000C6FDC" w:rsidRPr="00C15ECD" w:rsidRDefault="00EA159D">
            <w:pPr>
              <w:spacing w:after="0"/>
              <w:rPr>
                <w:lang w:val="fr-CA"/>
              </w:rPr>
            </w:pPr>
            <w:r w:rsidRPr="00C15ECD">
              <w:rPr>
                <w:sz w:val="16"/>
                <w:lang w:val="fr-CA"/>
              </w:rPr>
              <w:t>Je reçois un bonus ou un remboursement d’impôt.</w:t>
            </w:r>
          </w:p>
        </w:tc>
        <w:tc>
          <w:tcPr>
            <w:tcW w:w="3485" w:type="dxa"/>
            <w:tcMar>
              <w:top w:w="65" w:type="dxa"/>
              <w:left w:w="65" w:type="dxa"/>
              <w:bottom w:w="65" w:type="dxa"/>
              <w:right w:w="65" w:type="dxa"/>
            </w:tcMar>
          </w:tcPr>
          <w:p w14:paraId="50A47E41" w14:textId="77777777" w:rsidR="000C6FDC" w:rsidRDefault="00EA159D">
            <w:pPr>
              <w:spacing w:after="0"/>
            </w:pPr>
            <w:proofErr w:type="spellStart"/>
            <w:r>
              <w:rPr>
                <w:sz w:val="16"/>
              </w:rPr>
              <w:t>Versement</w:t>
            </w:r>
            <w:proofErr w:type="spellEnd"/>
            <w:r>
              <w:rPr>
                <w:sz w:val="16"/>
              </w:rPr>
              <w:t xml:space="preserve"> </w:t>
            </w:r>
            <w:proofErr w:type="spellStart"/>
            <w:r>
              <w:rPr>
                <w:sz w:val="16"/>
              </w:rPr>
              <w:t>forfaitaire</w:t>
            </w:r>
            <w:proofErr w:type="spellEnd"/>
            <w:r>
              <w:rPr>
                <w:sz w:val="16"/>
              </w:rPr>
              <w:t>.</w:t>
            </w:r>
          </w:p>
        </w:tc>
        <w:tc>
          <w:tcPr>
            <w:tcW w:w="3485" w:type="dxa"/>
            <w:tcMar>
              <w:top w:w="65" w:type="dxa"/>
              <w:left w:w="65" w:type="dxa"/>
              <w:bottom w:w="65" w:type="dxa"/>
              <w:right w:w="65" w:type="dxa"/>
            </w:tcMar>
          </w:tcPr>
          <w:p w14:paraId="518C6C36" w14:textId="77777777" w:rsidR="000C6FDC" w:rsidRPr="00C15ECD" w:rsidRDefault="00EA159D">
            <w:pPr>
              <w:spacing w:after="0"/>
              <w:rPr>
                <w:lang w:val="fr-CA"/>
              </w:rPr>
            </w:pPr>
            <w:r w:rsidRPr="00C15ECD">
              <w:rPr>
                <w:sz w:val="16"/>
                <w:lang w:val="fr-CA"/>
              </w:rPr>
              <w:t>Le montant réduit immédiatement le capital et les intérêts futurs.</w:t>
            </w:r>
          </w:p>
        </w:tc>
      </w:tr>
      <w:tr w:rsidR="000C6FDC" w:rsidRPr="00C15ECD" w14:paraId="207925F7" w14:textId="77777777">
        <w:trPr>
          <w:jc w:val="center"/>
        </w:trPr>
        <w:tc>
          <w:tcPr>
            <w:tcW w:w="3485" w:type="dxa"/>
            <w:shd w:val="clear" w:color="auto" w:fill="F7F7F7"/>
            <w:tcMar>
              <w:top w:w="65" w:type="dxa"/>
              <w:left w:w="65" w:type="dxa"/>
              <w:bottom w:w="65" w:type="dxa"/>
              <w:right w:w="65" w:type="dxa"/>
            </w:tcMar>
          </w:tcPr>
          <w:p w14:paraId="57C40D69" w14:textId="77777777" w:rsidR="000C6FDC" w:rsidRPr="00C15ECD" w:rsidRDefault="00EA159D">
            <w:pPr>
              <w:spacing w:after="0"/>
              <w:rPr>
                <w:lang w:val="fr-CA"/>
              </w:rPr>
            </w:pPr>
            <w:r w:rsidRPr="00C15ECD">
              <w:rPr>
                <w:sz w:val="16"/>
                <w:lang w:val="fr-CA"/>
              </w:rPr>
              <w:t>Je peux payer un peu plus chaque mois.</w:t>
            </w:r>
          </w:p>
        </w:tc>
        <w:tc>
          <w:tcPr>
            <w:tcW w:w="3485" w:type="dxa"/>
            <w:shd w:val="clear" w:color="auto" w:fill="F7F7F7"/>
            <w:tcMar>
              <w:top w:w="65" w:type="dxa"/>
              <w:left w:w="65" w:type="dxa"/>
              <w:bottom w:w="65" w:type="dxa"/>
              <w:right w:w="65" w:type="dxa"/>
            </w:tcMar>
          </w:tcPr>
          <w:p w14:paraId="174366D0" w14:textId="77777777" w:rsidR="000C6FDC" w:rsidRPr="00C15ECD" w:rsidRDefault="00EA159D">
            <w:pPr>
              <w:spacing w:after="0"/>
              <w:rPr>
                <w:lang w:val="fr-CA"/>
              </w:rPr>
            </w:pPr>
            <w:r w:rsidRPr="00C15ECD">
              <w:rPr>
                <w:sz w:val="16"/>
                <w:lang w:val="fr-CA"/>
              </w:rPr>
              <w:t>Versement augmenté ou paiement double occasionnel.</w:t>
            </w:r>
          </w:p>
        </w:tc>
        <w:tc>
          <w:tcPr>
            <w:tcW w:w="3485" w:type="dxa"/>
            <w:shd w:val="clear" w:color="auto" w:fill="F7F7F7"/>
            <w:tcMar>
              <w:top w:w="65" w:type="dxa"/>
              <w:left w:w="65" w:type="dxa"/>
              <w:bottom w:w="65" w:type="dxa"/>
              <w:right w:w="65" w:type="dxa"/>
            </w:tcMar>
          </w:tcPr>
          <w:p w14:paraId="0FCC0219" w14:textId="77777777" w:rsidR="000C6FDC" w:rsidRPr="00C15ECD" w:rsidRDefault="00EA159D">
            <w:pPr>
              <w:spacing w:after="0"/>
              <w:rPr>
                <w:lang w:val="fr-CA"/>
              </w:rPr>
            </w:pPr>
            <w:r w:rsidRPr="00C15ECD">
              <w:rPr>
                <w:sz w:val="16"/>
                <w:lang w:val="fr-CA"/>
              </w:rPr>
              <w:t>Permet d’accélérer le remboursement sans attendre une grosse somme.</w:t>
            </w:r>
          </w:p>
        </w:tc>
      </w:tr>
      <w:tr w:rsidR="000C6FDC" w:rsidRPr="00C15ECD" w14:paraId="5E452FF9" w14:textId="77777777">
        <w:trPr>
          <w:jc w:val="center"/>
        </w:trPr>
        <w:tc>
          <w:tcPr>
            <w:tcW w:w="3485" w:type="dxa"/>
            <w:tcMar>
              <w:top w:w="65" w:type="dxa"/>
              <w:left w:w="65" w:type="dxa"/>
              <w:bottom w:w="65" w:type="dxa"/>
              <w:right w:w="65" w:type="dxa"/>
            </w:tcMar>
          </w:tcPr>
          <w:p w14:paraId="62B24700" w14:textId="77777777" w:rsidR="000C6FDC" w:rsidRPr="00C15ECD" w:rsidRDefault="00EA159D">
            <w:pPr>
              <w:spacing w:after="0"/>
              <w:rPr>
                <w:lang w:val="fr-CA"/>
              </w:rPr>
            </w:pPr>
            <w:r w:rsidRPr="00C15ECD">
              <w:rPr>
                <w:sz w:val="16"/>
                <w:lang w:val="fr-CA"/>
              </w:rPr>
              <w:t>Je veux une méthode automatique et simple.</w:t>
            </w:r>
          </w:p>
        </w:tc>
        <w:tc>
          <w:tcPr>
            <w:tcW w:w="3485" w:type="dxa"/>
            <w:tcMar>
              <w:top w:w="65" w:type="dxa"/>
              <w:left w:w="65" w:type="dxa"/>
              <w:bottom w:w="65" w:type="dxa"/>
              <w:right w:w="65" w:type="dxa"/>
            </w:tcMar>
          </w:tcPr>
          <w:p w14:paraId="6C5AB5C5" w14:textId="77777777" w:rsidR="000C6FDC" w:rsidRPr="00C15ECD" w:rsidRDefault="00EA159D">
            <w:pPr>
              <w:spacing w:after="0"/>
              <w:rPr>
                <w:lang w:val="fr-CA"/>
              </w:rPr>
            </w:pPr>
            <w:r w:rsidRPr="00C15ECD">
              <w:rPr>
                <w:sz w:val="16"/>
                <w:lang w:val="fr-CA"/>
              </w:rPr>
              <w:t>Paiements accélérés aux deux semaines.</w:t>
            </w:r>
          </w:p>
        </w:tc>
        <w:tc>
          <w:tcPr>
            <w:tcW w:w="3485" w:type="dxa"/>
            <w:tcMar>
              <w:top w:w="65" w:type="dxa"/>
              <w:left w:w="65" w:type="dxa"/>
              <w:bottom w:w="65" w:type="dxa"/>
              <w:right w:w="65" w:type="dxa"/>
            </w:tcMar>
          </w:tcPr>
          <w:p w14:paraId="6EFC408C" w14:textId="77777777" w:rsidR="000C6FDC" w:rsidRPr="00C15ECD" w:rsidRDefault="00EA159D">
            <w:pPr>
              <w:spacing w:after="0"/>
              <w:rPr>
                <w:lang w:val="fr-CA"/>
              </w:rPr>
            </w:pPr>
            <w:r w:rsidRPr="00C15ECD">
              <w:rPr>
                <w:sz w:val="16"/>
                <w:lang w:val="fr-CA"/>
              </w:rPr>
              <w:t>L’effort est réparti dans l’année et devient une habitude budgétaire.</w:t>
            </w:r>
          </w:p>
        </w:tc>
      </w:tr>
      <w:tr w:rsidR="000C6FDC" w:rsidRPr="00C15ECD" w14:paraId="09ECC45B" w14:textId="77777777">
        <w:trPr>
          <w:jc w:val="center"/>
        </w:trPr>
        <w:tc>
          <w:tcPr>
            <w:tcW w:w="3485" w:type="dxa"/>
            <w:shd w:val="clear" w:color="auto" w:fill="F7F7F7"/>
            <w:tcMar>
              <w:top w:w="65" w:type="dxa"/>
              <w:left w:w="65" w:type="dxa"/>
              <w:bottom w:w="65" w:type="dxa"/>
              <w:right w:w="65" w:type="dxa"/>
            </w:tcMar>
          </w:tcPr>
          <w:p w14:paraId="1F4E39B4" w14:textId="77777777" w:rsidR="000C6FDC" w:rsidRPr="00C15ECD" w:rsidRDefault="00EA159D">
            <w:pPr>
              <w:spacing w:after="0"/>
              <w:rPr>
                <w:lang w:val="fr-CA"/>
              </w:rPr>
            </w:pPr>
            <w:r w:rsidRPr="00C15ECD">
              <w:rPr>
                <w:sz w:val="16"/>
                <w:lang w:val="fr-CA"/>
              </w:rPr>
              <w:t>Je pourrais vendre ou rembourser rapidement.</w:t>
            </w:r>
          </w:p>
        </w:tc>
        <w:tc>
          <w:tcPr>
            <w:tcW w:w="3485" w:type="dxa"/>
            <w:shd w:val="clear" w:color="auto" w:fill="F7F7F7"/>
            <w:tcMar>
              <w:top w:w="65" w:type="dxa"/>
              <w:left w:w="65" w:type="dxa"/>
              <w:bottom w:w="65" w:type="dxa"/>
              <w:right w:w="65" w:type="dxa"/>
            </w:tcMar>
          </w:tcPr>
          <w:p w14:paraId="1708647E" w14:textId="77777777" w:rsidR="000C6FDC" w:rsidRPr="00C15ECD" w:rsidRDefault="00EA159D">
            <w:pPr>
              <w:spacing w:after="0"/>
              <w:rPr>
                <w:lang w:val="fr-CA"/>
              </w:rPr>
            </w:pPr>
            <w:r w:rsidRPr="00C15ECD">
              <w:rPr>
                <w:sz w:val="16"/>
                <w:lang w:val="fr-CA"/>
              </w:rPr>
              <w:t>Hypothèque ouverte ou contrat avec privilèges élevés.</w:t>
            </w:r>
          </w:p>
        </w:tc>
        <w:tc>
          <w:tcPr>
            <w:tcW w:w="3485" w:type="dxa"/>
            <w:shd w:val="clear" w:color="auto" w:fill="F7F7F7"/>
            <w:tcMar>
              <w:top w:w="65" w:type="dxa"/>
              <w:left w:w="65" w:type="dxa"/>
              <w:bottom w:w="65" w:type="dxa"/>
              <w:right w:w="65" w:type="dxa"/>
            </w:tcMar>
          </w:tcPr>
          <w:p w14:paraId="3803EECB" w14:textId="77777777" w:rsidR="000C6FDC" w:rsidRPr="00C15ECD" w:rsidRDefault="00EA159D">
            <w:pPr>
              <w:spacing w:after="0"/>
              <w:rPr>
                <w:lang w:val="fr-CA"/>
              </w:rPr>
            </w:pPr>
            <w:r w:rsidRPr="00C15ECD">
              <w:rPr>
                <w:sz w:val="16"/>
                <w:lang w:val="fr-CA"/>
              </w:rPr>
              <w:t>Réduit le risque de pénalité si le prêt est remboursé avant terme.</w:t>
            </w:r>
          </w:p>
        </w:tc>
      </w:tr>
      <w:tr w:rsidR="000C6FDC" w:rsidRPr="00C15ECD" w14:paraId="4F553C55" w14:textId="77777777">
        <w:trPr>
          <w:jc w:val="center"/>
        </w:trPr>
        <w:tc>
          <w:tcPr>
            <w:tcW w:w="3485" w:type="dxa"/>
            <w:tcMar>
              <w:top w:w="65" w:type="dxa"/>
              <w:left w:w="65" w:type="dxa"/>
              <w:bottom w:w="65" w:type="dxa"/>
              <w:right w:w="65" w:type="dxa"/>
            </w:tcMar>
          </w:tcPr>
          <w:p w14:paraId="5B358C08" w14:textId="77777777" w:rsidR="000C6FDC" w:rsidRPr="00C15ECD" w:rsidRDefault="00EA159D">
            <w:pPr>
              <w:spacing w:after="0"/>
              <w:rPr>
                <w:lang w:val="fr-CA"/>
              </w:rPr>
            </w:pPr>
            <w:r w:rsidRPr="00C15ECD">
              <w:rPr>
                <w:sz w:val="16"/>
                <w:lang w:val="fr-CA"/>
              </w:rPr>
              <w:t>Je crains un imprévu de liquidité.</w:t>
            </w:r>
          </w:p>
        </w:tc>
        <w:tc>
          <w:tcPr>
            <w:tcW w:w="3485" w:type="dxa"/>
            <w:tcMar>
              <w:top w:w="65" w:type="dxa"/>
              <w:left w:w="65" w:type="dxa"/>
              <w:bottom w:w="65" w:type="dxa"/>
              <w:right w:w="65" w:type="dxa"/>
            </w:tcMar>
          </w:tcPr>
          <w:p w14:paraId="3049F8DB" w14:textId="77777777" w:rsidR="000C6FDC" w:rsidRPr="00C15ECD" w:rsidRDefault="00EA159D">
            <w:pPr>
              <w:spacing w:after="0"/>
              <w:rPr>
                <w:lang w:val="fr-CA"/>
              </w:rPr>
            </w:pPr>
            <w:r w:rsidRPr="00C15ECD">
              <w:rPr>
                <w:sz w:val="16"/>
                <w:lang w:val="fr-CA"/>
              </w:rPr>
              <w:t>Congé de paiement ou marge de manœuvre budgétaire.</w:t>
            </w:r>
          </w:p>
        </w:tc>
        <w:tc>
          <w:tcPr>
            <w:tcW w:w="3485" w:type="dxa"/>
            <w:tcMar>
              <w:top w:w="65" w:type="dxa"/>
              <w:left w:w="65" w:type="dxa"/>
              <w:bottom w:w="65" w:type="dxa"/>
              <w:right w:w="65" w:type="dxa"/>
            </w:tcMar>
          </w:tcPr>
          <w:p w14:paraId="20DCBD41" w14:textId="77777777" w:rsidR="000C6FDC" w:rsidRPr="00C15ECD" w:rsidRDefault="00EA159D">
            <w:pPr>
              <w:spacing w:after="0"/>
              <w:rPr>
                <w:lang w:val="fr-CA"/>
              </w:rPr>
            </w:pPr>
            <w:r w:rsidRPr="00C15ECD">
              <w:rPr>
                <w:sz w:val="16"/>
                <w:lang w:val="fr-CA"/>
              </w:rPr>
              <w:t>Peut donner du temps, mais augmente le coût si les intérêts sont reportés.</w:t>
            </w:r>
          </w:p>
        </w:tc>
      </w:tr>
      <w:tr w:rsidR="000C6FDC" w:rsidRPr="00C15ECD" w14:paraId="6DCE541B" w14:textId="77777777">
        <w:trPr>
          <w:jc w:val="center"/>
        </w:trPr>
        <w:tc>
          <w:tcPr>
            <w:tcW w:w="3485" w:type="dxa"/>
            <w:shd w:val="clear" w:color="auto" w:fill="F7F7F7"/>
            <w:tcMar>
              <w:top w:w="65" w:type="dxa"/>
              <w:left w:w="65" w:type="dxa"/>
              <w:bottom w:w="65" w:type="dxa"/>
              <w:right w:w="65" w:type="dxa"/>
            </w:tcMar>
          </w:tcPr>
          <w:p w14:paraId="13F85AEE" w14:textId="77777777" w:rsidR="000C6FDC" w:rsidRPr="00C15ECD" w:rsidRDefault="00EA159D">
            <w:pPr>
              <w:spacing w:after="0"/>
              <w:rPr>
                <w:lang w:val="fr-CA"/>
              </w:rPr>
            </w:pPr>
            <w:r w:rsidRPr="00C15ECD">
              <w:rPr>
                <w:sz w:val="16"/>
                <w:lang w:val="fr-CA"/>
              </w:rPr>
              <w:t>Je renouvelle bientôt mon hypothèque.</w:t>
            </w:r>
          </w:p>
        </w:tc>
        <w:tc>
          <w:tcPr>
            <w:tcW w:w="3485" w:type="dxa"/>
            <w:shd w:val="clear" w:color="auto" w:fill="F7F7F7"/>
            <w:tcMar>
              <w:top w:w="65" w:type="dxa"/>
              <w:left w:w="65" w:type="dxa"/>
              <w:bottom w:w="65" w:type="dxa"/>
              <w:right w:w="65" w:type="dxa"/>
            </w:tcMar>
          </w:tcPr>
          <w:p w14:paraId="39C50BF7" w14:textId="77777777" w:rsidR="000C6FDC" w:rsidRPr="00C15ECD" w:rsidRDefault="00EA159D">
            <w:pPr>
              <w:spacing w:after="0"/>
              <w:rPr>
                <w:lang w:val="fr-CA"/>
              </w:rPr>
            </w:pPr>
            <w:r w:rsidRPr="00C15ECD">
              <w:rPr>
                <w:sz w:val="16"/>
                <w:lang w:val="fr-CA"/>
              </w:rPr>
              <w:t>Comparer les privilèges, pas seulement le taux.</w:t>
            </w:r>
          </w:p>
        </w:tc>
        <w:tc>
          <w:tcPr>
            <w:tcW w:w="3485" w:type="dxa"/>
            <w:shd w:val="clear" w:color="auto" w:fill="F7F7F7"/>
            <w:tcMar>
              <w:top w:w="65" w:type="dxa"/>
              <w:left w:w="65" w:type="dxa"/>
              <w:bottom w:w="65" w:type="dxa"/>
              <w:right w:w="65" w:type="dxa"/>
            </w:tcMar>
          </w:tcPr>
          <w:p w14:paraId="5768E2B6" w14:textId="77777777" w:rsidR="000C6FDC" w:rsidRPr="00C15ECD" w:rsidRDefault="00EA159D">
            <w:pPr>
              <w:spacing w:after="0"/>
              <w:rPr>
                <w:lang w:val="fr-CA"/>
              </w:rPr>
            </w:pPr>
            <w:r w:rsidRPr="00C15ECD">
              <w:rPr>
                <w:sz w:val="16"/>
                <w:lang w:val="fr-CA"/>
              </w:rPr>
              <w:t>Un taux légèrement plus bas peut être moins intéressant si le contrat est trop rigide.</w:t>
            </w:r>
          </w:p>
        </w:tc>
      </w:tr>
    </w:tbl>
    <w:p w14:paraId="1F7D708B" w14:textId="77777777" w:rsidR="000C6FDC" w:rsidRPr="00C15ECD" w:rsidRDefault="000C6FDC">
      <w:pPr>
        <w:spacing w:after="40"/>
        <w:rPr>
          <w:lang w:val="fr-CA"/>
        </w:rPr>
      </w:pPr>
    </w:p>
    <w:p w14:paraId="2A534B28" w14:textId="77777777" w:rsidR="000C6FDC" w:rsidRPr="00C15ECD" w:rsidRDefault="00EA159D">
      <w:pPr>
        <w:pStyle w:val="Heading1"/>
        <w:rPr>
          <w:lang w:val="fr-CA"/>
        </w:rPr>
      </w:pPr>
      <w:r w:rsidRPr="00C15ECD">
        <w:rPr>
          <w:rFonts w:ascii="Aptos" w:eastAsia="Aptos" w:hAnsi="Aptos"/>
          <w:lang w:val="fr-CA"/>
        </w:rPr>
        <w:t>7. Les questions à poser avant de signer</w:t>
      </w:r>
    </w:p>
    <w:p w14:paraId="5876FC05" w14:textId="77777777" w:rsidR="000C6FDC" w:rsidRPr="00C15ECD" w:rsidRDefault="00EA159D" w:rsidP="00E57697">
      <w:pPr>
        <w:pStyle w:val="ListBullet"/>
        <w:numPr>
          <w:ilvl w:val="0"/>
          <w:numId w:val="10"/>
        </w:numPr>
        <w:spacing w:after="60"/>
        <w:rPr>
          <w:lang w:val="fr-CA"/>
        </w:rPr>
      </w:pPr>
      <w:r w:rsidRPr="00C15ECD">
        <w:rPr>
          <w:lang w:val="fr-CA"/>
        </w:rPr>
        <w:t>Quel pourcentage du capital puis-je rembourser chaque année sans pénalité?</w:t>
      </w:r>
    </w:p>
    <w:p w14:paraId="67AF3863" w14:textId="77777777" w:rsidR="000C6FDC" w:rsidRPr="00C15ECD" w:rsidRDefault="00EA159D" w:rsidP="00E57697">
      <w:pPr>
        <w:pStyle w:val="ListBullet"/>
        <w:numPr>
          <w:ilvl w:val="0"/>
          <w:numId w:val="10"/>
        </w:numPr>
        <w:spacing w:after="60"/>
        <w:rPr>
          <w:lang w:val="fr-CA"/>
        </w:rPr>
      </w:pPr>
      <w:r w:rsidRPr="00C15ECD">
        <w:rPr>
          <w:lang w:val="fr-CA"/>
        </w:rPr>
        <w:t>Est-ce calculé sur le montant initial du prêt, le solde au début du terme ou le solde courant?</w:t>
      </w:r>
    </w:p>
    <w:p w14:paraId="48130F5F" w14:textId="77777777" w:rsidR="000C6FDC" w:rsidRPr="00C15ECD" w:rsidRDefault="00EA159D" w:rsidP="00E57697">
      <w:pPr>
        <w:pStyle w:val="ListBullet"/>
        <w:numPr>
          <w:ilvl w:val="0"/>
          <w:numId w:val="10"/>
        </w:numPr>
        <w:spacing w:after="60"/>
        <w:rPr>
          <w:lang w:val="fr-CA"/>
        </w:rPr>
      </w:pPr>
      <w:r w:rsidRPr="00C15ECD">
        <w:rPr>
          <w:lang w:val="fr-CA"/>
        </w:rPr>
        <w:t>Puis-je faire plusieurs versements forfaitaires ou seulement un seul par année?</w:t>
      </w:r>
    </w:p>
    <w:p w14:paraId="1E418E73" w14:textId="77777777" w:rsidR="000C6FDC" w:rsidRPr="00C15ECD" w:rsidRDefault="00EA159D" w:rsidP="00E57697">
      <w:pPr>
        <w:pStyle w:val="ListBullet"/>
        <w:numPr>
          <w:ilvl w:val="0"/>
          <w:numId w:val="10"/>
        </w:numPr>
        <w:spacing w:after="60"/>
        <w:rPr>
          <w:lang w:val="fr-CA"/>
        </w:rPr>
      </w:pPr>
      <w:r w:rsidRPr="00C15ECD">
        <w:rPr>
          <w:lang w:val="fr-CA"/>
        </w:rPr>
        <w:t>Puis-je doubler mes paiements? Si oui, à quelle fréquence?</w:t>
      </w:r>
    </w:p>
    <w:p w14:paraId="54028A92" w14:textId="77777777" w:rsidR="000C6FDC" w:rsidRPr="00C15ECD" w:rsidRDefault="00EA159D" w:rsidP="00E57697">
      <w:pPr>
        <w:pStyle w:val="ListBullet"/>
        <w:numPr>
          <w:ilvl w:val="0"/>
          <w:numId w:val="10"/>
        </w:numPr>
        <w:spacing w:after="60"/>
        <w:rPr>
          <w:lang w:val="fr-CA"/>
        </w:rPr>
      </w:pPr>
      <w:r w:rsidRPr="00C15ECD">
        <w:rPr>
          <w:lang w:val="fr-CA"/>
        </w:rPr>
        <w:t>Puis-je augmenter mes versements réguliers? De combien et à quelle fréquence?</w:t>
      </w:r>
    </w:p>
    <w:p w14:paraId="008AF71B" w14:textId="77777777" w:rsidR="000C6FDC" w:rsidRPr="00C15ECD" w:rsidRDefault="00EA159D" w:rsidP="00E57697">
      <w:pPr>
        <w:pStyle w:val="ListBullet"/>
        <w:numPr>
          <w:ilvl w:val="0"/>
          <w:numId w:val="10"/>
        </w:numPr>
        <w:spacing w:after="60"/>
        <w:rPr>
          <w:lang w:val="fr-CA"/>
        </w:rPr>
      </w:pPr>
      <w:r w:rsidRPr="00C15ECD">
        <w:rPr>
          <w:lang w:val="fr-CA"/>
        </w:rPr>
        <w:t>Si j’augmente mes versements, puis-je les redescendre plus tard?</w:t>
      </w:r>
    </w:p>
    <w:p w14:paraId="6E368825" w14:textId="77777777" w:rsidR="000C6FDC" w:rsidRPr="00C15ECD" w:rsidRDefault="00EA159D" w:rsidP="00E57697">
      <w:pPr>
        <w:pStyle w:val="ListBullet"/>
        <w:numPr>
          <w:ilvl w:val="0"/>
          <w:numId w:val="10"/>
        </w:numPr>
        <w:spacing w:after="60"/>
        <w:rPr>
          <w:lang w:val="fr-CA"/>
        </w:rPr>
      </w:pPr>
      <w:r w:rsidRPr="00C15ECD">
        <w:rPr>
          <w:lang w:val="fr-CA"/>
        </w:rPr>
        <w:t>Que se passe-t-il si je dépasse les privilèges permis?</w:t>
      </w:r>
    </w:p>
    <w:p w14:paraId="3D11DC45" w14:textId="77777777" w:rsidR="000C6FDC" w:rsidRPr="00C15ECD" w:rsidRDefault="00EA159D" w:rsidP="00E57697">
      <w:pPr>
        <w:pStyle w:val="ListBullet"/>
        <w:numPr>
          <w:ilvl w:val="0"/>
          <w:numId w:val="10"/>
        </w:numPr>
        <w:spacing w:after="60"/>
        <w:rPr>
          <w:lang w:val="fr-CA"/>
        </w:rPr>
      </w:pPr>
      <w:r w:rsidRPr="00C15ECD">
        <w:rPr>
          <w:lang w:val="fr-CA"/>
        </w:rPr>
        <w:t>Comment la pénalité est-elle calculée : trois mois d’intérêts ou différentiel de taux?</w:t>
      </w:r>
    </w:p>
    <w:p w14:paraId="713C0693" w14:textId="77777777" w:rsidR="000C6FDC" w:rsidRDefault="00EA159D" w:rsidP="00E57697">
      <w:pPr>
        <w:pStyle w:val="ListBullet"/>
        <w:numPr>
          <w:ilvl w:val="0"/>
          <w:numId w:val="10"/>
        </w:numPr>
        <w:spacing w:after="60"/>
      </w:pPr>
      <w:r w:rsidRPr="00C15ECD">
        <w:rPr>
          <w:lang w:val="fr-CA"/>
        </w:rPr>
        <w:t xml:space="preserve">Existe-t-il une option de congé de paiement? </w:t>
      </w:r>
      <w:proofErr w:type="spellStart"/>
      <w:r>
        <w:t>Quelles</w:t>
      </w:r>
      <w:proofErr w:type="spellEnd"/>
      <w:r>
        <w:t xml:space="preserve"> </w:t>
      </w:r>
      <w:proofErr w:type="spellStart"/>
      <w:r>
        <w:t>sont</w:t>
      </w:r>
      <w:proofErr w:type="spellEnd"/>
      <w:r>
        <w:t xml:space="preserve"> les conditions?</w:t>
      </w:r>
    </w:p>
    <w:p w14:paraId="26D5287E" w14:textId="77777777" w:rsidR="000C6FDC" w:rsidRPr="00C15ECD" w:rsidRDefault="00EA159D" w:rsidP="00E57697">
      <w:pPr>
        <w:pStyle w:val="ListBullet"/>
        <w:numPr>
          <w:ilvl w:val="0"/>
          <w:numId w:val="10"/>
        </w:numPr>
        <w:spacing w:after="60"/>
        <w:rPr>
          <w:lang w:val="fr-CA"/>
        </w:rPr>
      </w:pPr>
      <w:r w:rsidRPr="00C15ECD">
        <w:rPr>
          <w:lang w:val="fr-CA"/>
        </w:rPr>
        <w:t>Mon hypothèque est-elle portable si je déménage?</w:t>
      </w:r>
    </w:p>
    <w:p w14:paraId="5A7F439C" w14:textId="77777777" w:rsidR="000C6FDC" w:rsidRPr="00C15ECD" w:rsidRDefault="00EA159D" w:rsidP="00E57697">
      <w:pPr>
        <w:pStyle w:val="ListBullet"/>
        <w:numPr>
          <w:ilvl w:val="0"/>
          <w:numId w:val="10"/>
        </w:numPr>
        <w:spacing w:after="60"/>
        <w:rPr>
          <w:lang w:val="fr-CA"/>
        </w:rPr>
      </w:pPr>
      <w:r w:rsidRPr="00C15ECD">
        <w:rPr>
          <w:lang w:val="fr-CA"/>
        </w:rPr>
        <w:t>Puis-je convertir un taux variable en taux fixe sans pénalité?</w:t>
      </w:r>
    </w:p>
    <w:p w14:paraId="5F51AFB5" w14:textId="77777777" w:rsidR="000C6FDC" w:rsidRPr="00C15ECD" w:rsidRDefault="00EA159D" w:rsidP="00E57697">
      <w:pPr>
        <w:pStyle w:val="ListBullet"/>
        <w:numPr>
          <w:ilvl w:val="0"/>
          <w:numId w:val="10"/>
        </w:numPr>
        <w:spacing w:after="60"/>
        <w:rPr>
          <w:lang w:val="fr-CA"/>
        </w:rPr>
      </w:pPr>
      <w:r w:rsidRPr="00C15ECD">
        <w:rPr>
          <w:lang w:val="fr-CA"/>
        </w:rPr>
        <w:t>Le taux offert est-il encore intéressant une fois les restrictions du contrat prises en compte?</w:t>
      </w:r>
    </w:p>
    <w:p w14:paraId="5BCE8C24" w14:textId="77777777" w:rsidR="000C6FDC" w:rsidRPr="00C15ECD" w:rsidRDefault="00EA159D">
      <w:pPr>
        <w:pStyle w:val="Heading1"/>
        <w:rPr>
          <w:lang w:val="fr-CA"/>
        </w:rPr>
      </w:pPr>
      <w:r w:rsidRPr="00C15ECD">
        <w:rPr>
          <w:rFonts w:ascii="Aptos" w:eastAsia="Aptos" w:hAnsi="Aptos"/>
          <w:lang w:val="fr-CA"/>
        </w:rPr>
        <w:t>8. Mot de la fin</w:t>
      </w:r>
    </w:p>
    <w:p w14:paraId="1DE335AB" w14:textId="77777777" w:rsidR="000C6FDC" w:rsidRPr="00C15ECD" w:rsidRDefault="00EA159D">
      <w:pPr>
        <w:rPr>
          <w:lang w:val="fr-CA"/>
        </w:rPr>
      </w:pPr>
      <w:r w:rsidRPr="00C15ECD">
        <w:rPr>
          <w:b/>
          <w:lang w:val="fr-CA"/>
        </w:rPr>
        <w:t xml:space="preserve">Les options de remboursement anticipé sont un aspect souvent négligé des hypothèques. </w:t>
      </w:r>
      <w:r w:rsidRPr="00C15ECD">
        <w:rPr>
          <w:lang w:val="fr-CA"/>
        </w:rPr>
        <w:t>Pourtant, elles peuvent valoir plusieurs milliers de dollars sur la durée du prêt. Elles donnent aussi plus de contrôle à l’emprunteur : payer plus vite lorsque la situation financière est bonne, ou obtenir un peu de flexibilité lorsque la situation devient plus difficile.</w:t>
      </w:r>
    </w:p>
    <w:p w14:paraId="308EACE0" w14:textId="77777777" w:rsidR="000C6FDC" w:rsidRPr="00C15ECD" w:rsidRDefault="00EA159D">
      <w:pPr>
        <w:rPr>
          <w:lang w:val="fr-CA"/>
        </w:rPr>
      </w:pPr>
      <w:r w:rsidRPr="00C15ECD">
        <w:rPr>
          <w:b/>
          <w:lang w:val="fr-CA"/>
        </w:rPr>
        <w:t xml:space="preserve">Le meilleur réflexe est simple : </w:t>
      </w:r>
      <w:r w:rsidRPr="00C15ECD">
        <w:rPr>
          <w:lang w:val="fr-CA"/>
        </w:rPr>
        <w:t>ne pas comparer seulement le taux d’intérêt. Il faut aussi comparer les privilèges de remboursement, les pénalités possibles, la flexibilité du contrat et les besoins réels de l’emprunteur.</w:t>
      </w:r>
    </w:p>
    <w:tbl>
      <w:tblPr>
        <w:tblW w:w="0" w:type="auto"/>
        <w:jc w:val="center"/>
        <w:tblLook w:val="04A0" w:firstRow="1" w:lastRow="0" w:firstColumn="1" w:lastColumn="0" w:noHBand="0" w:noVBand="1"/>
      </w:tblPr>
      <w:tblGrid>
        <w:gridCol w:w="10424"/>
      </w:tblGrid>
      <w:tr w:rsidR="000C6FDC" w:rsidRPr="00C15ECD" w14:paraId="7FBE2C5B" w14:textId="77777777">
        <w:trPr>
          <w:cantSplit/>
          <w:jc w:val="center"/>
        </w:trPr>
        <w:tc>
          <w:tcPr>
            <w:tcW w:w="10454" w:type="dxa"/>
            <w:tcBorders>
              <w:top w:val="single" w:sz="12" w:space="0" w:color="C55A2A"/>
              <w:left w:val="single" w:sz="12" w:space="0" w:color="C55A2A"/>
              <w:bottom w:val="single" w:sz="12" w:space="0" w:color="C55A2A"/>
              <w:right w:val="single" w:sz="12" w:space="0" w:color="C55A2A"/>
            </w:tcBorders>
            <w:shd w:val="clear" w:color="auto" w:fill="FFF2E8"/>
            <w:tcMar>
              <w:top w:w="140" w:type="dxa"/>
              <w:left w:w="160" w:type="dxa"/>
              <w:bottom w:w="140" w:type="dxa"/>
              <w:right w:w="160" w:type="dxa"/>
            </w:tcMar>
          </w:tcPr>
          <w:p w14:paraId="6C8AD95A" w14:textId="77777777" w:rsidR="000C6FDC" w:rsidRPr="00C15ECD" w:rsidRDefault="00EA159D">
            <w:pPr>
              <w:spacing w:after="0"/>
              <w:rPr>
                <w:lang w:val="fr-CA"/>
              </w:rPr>
            </w:pPr>
            <w:r w:rsidRPr="00C15ECD">
              <w:rPr>
                <w:b/>
                <w:color w:val="7A2F16"/>
                <w:lang w:val="fr-CA"/>
              </w:rPr>
              <w:lastRenderedPageBreak/>
              <w:t>Message clé</w:t>
            </w:r>
          </w:p>
          <w:p w14:paraId="25C13294" w14:textId="77777777" w:rsidR="000C6FDC" w:rsidRPr="00C15ECD" w:rsidRDefault="00EA159D">
            <w:pPr>
              <w:spacing w:after="0"/>
              <w:rPr>
                <w:lang w:val="fr-CA"/>
              </w:rPr>
            </w:pPr>
            <w:r w:rsidRPr="00C15ECD">
              <w:rPr>
                <w:lang w:val="fr-CA"/>
              </w:rPr>
              <w:t>Un bon contrat hypothécaire n’est pas seulement un contrat avec un bon taux. C’est un contrat qui correspond à votre situation, à votre budget et à votre besoin de flexibilité.</w:t>
            </w:r>
          </w:p>
        </w:tc>
      </w:tr>
    </w:tbl>
    <w:p w14:paraId="3DB8A209" w14:textId="77777777" w:rsidR="000C6FDC" w:rsidRPr="00C15ECD" w:rsidRDefault="000C6FDC">
      <w:pPr>
        <w:spacing w:after="40"/>
        <w:rPr>
          <w:lang w:val="fr-CA"/>
        </w:rPr>
      </w:pPr>
    </w:p>
    <w:p w14:paraId="6F2CFA39" w14:textId="77777777" w:rsidR="000C6FDC" w:rsidRDefault="00EA159D">
      <w:pPr>
        <w:pStyle w:val="Heading1"/>
      </w:pPr>
      <w:r>
        <w:rPr>
          <w:rFonts w:ascii="Aptos" w:eastAsia="Aptos" w:hAnsi="Aptos"/>
        </w:rPr>
        <w:t xml:space="preserve">Sources </w:t>
      </w:r>
      <w:proofErr w:type="spellStart"/>
      <w:r>
        <w:rPr>
          <w:rFonts w:ascii="Aptos" w:eastAsia="Aptos" w:hAnsi="Aptos"/>
        </w:rPr>
        <w:t>utiles</w:t>
      </w:r>
      <w:proofErr w:type="spellEnd"/>
      <w:r>
        <w:rPr>
          <w:rFonts w:ascii="Aptos" w:eastAsia="Aptos" w:hAnsi="Aptos"/>
        </w:rPr>
        <w:t xml:space="preserve"> à consulter</w:t>
      </w:r>
    </w:p>
    <w:p w14:paraId="2B885D6F" w14:textId="77777777" w:rsidR="000C6FDC" w:rsidRPr="00C15ECD" w:rsidRDefault="00EA159D">
      <w:pPr>
        <w:pStyle w:val="ListBullet"/>
        <w:rPr>
          <w:lang w:val="fr-CA"/>
        </w:rPr>
      </w:pPr>
      <w:hyperlink r:id="rId8">
        <w:r w:rsidRPr="00C15ECD">
          <w:rPr>
            <w:color w:val="0563C1"/>
            <w:u w:val="single"/>
            <w:lang w:val="fr-CA"/>
          </w:rPr>
          <w:t>Agence de la consommation en matière financière du Canada — Rembourser son hypothèque plus rapidement</w:t>
        </w:r>
      </w:hyperlink>
    </w:p>
    <w:p w14:paraId="29754790" w14:textId="77777777" w:rsidR="000C6FDC" w:rsidRPr="00C15ECD" w:rsidRDefault="00EA159D">
      <w:pPr>
        <w:pStyle w:val="ListBullet"/>
        <w:rPr>
          <w:lang w:val="fr-CA"/>
        </w:rPr>
      </w:pPr>
      <w:hyperlink r:id="rId9">
        <w:r w:rsidRPr="00C15ECD">
          <w:rPr>
            <w:color w:val="0563C1"/>
            <w:u w:val="single"/>
            <w:lang w:val="fr-CA"/>
          </w:rPr>
          <w:t>Agence de la consommation en matière financière du Canada — Frais et pénalités de remboursement anticipé</w:t>
        </w:r>
      </w:hyperlink>
    </w:p>
    <w:p w14:paraId="134729CB" w14:textId="77777777" w:rsidR="000C6FDC" w:rsidRPr="00C15ECD" w:rsidRDefault="00EA159D">
      <w:pPr>
        <w:pStyle w:val="ListBullet"/>
        <w:rPr>
          <w:lang w:val="fr-CA"/>
        </w:rPr>
      </w:pPr>
      <w:hyperlink r:id="rId10">
        <w:r w:rsidRPr="00C15ECD">
          <w:rPr>
            <w:color w:val="0563C1"/>
            <w:u w:val="single"/>
            <w:lang w:val="fr-CA"/>
          </w:rPr>
          <w:t>SCHL — Assurance prêt hypothécaire : coût et primes</w:t>
        </w:r>
      </w:hyperlink>
    </w:p>
    <w:p w14:paraId="2C1B195A" w14:textId="77777777" w:rsidR="000C6FDC" w:rsidRPr="00C15ECD" w:rsidRDefault="00EA159D">
      <w:pPr>
        <w:pStyle w:val="ListBullet"/>
        <w:rPr>
          <w:lang w:val="fr-CA"/>
        </w:rPr>
      </w:pPr>
      <w:hyperlink r:id="rId11">
        <w:r w:rsidRPr="00C15ECD">
          <w:rPr>
            <w:color w:val="0563C1"/>
            <w:u w:val="single"/>
            <w:lang w:val="fr-CA"/>
          </w:rPr>
          <w:t>RBC — Paiements doubles et remboursement anticipé</w:t>
        </w:r>
      </w:hyperlink>
    </w:p>
    <w:p w14:paraId="26A86BE9" w14:textId="77777777" w:rsidR="000C6FDC" w:rsidRPr="00E57697" w:rsidRDefault="00EA159D">
      <w:pPr>
        <w:pStyle w:val="ListBullet"/>
        <w:rPr>
          <w:lang w:val="fr-CA"/>
        </w:rPr>
      </w:pPr>
      <w:hyperlink r:id="rId12">
        <w:r w:rsidRPr="00C15ECD">
          <w:rPr>
            <w:color w:val="0563C1"/>
            <w:u w:val="single"/>
            <w:lang w:val="fr-CA"/>
          </w:rPr>
          <w:t>Banque Scotia — Remboursements anticipés et frais</w:t>
        </w:r>
      </w:hyperlink>
    </w:p>
    <w:p w14:paraId="287B9713" w14:textId="77777777" w:rsidR="00E57697" w:rsidRDefault="00E57697" w:rsidP="00E57697">
      <w:pPr>
        <w:pStyle w:val="ListBullet"/>
        <w:numPr>
          <w:ilvl w:val="0"/>
          <w:numId w:val="0"/>
        </w:numPr>
        <w:ind w:left="360" w:hanging="360"/>
      </w:pPr>
    </w:p>
    <w:p w14:paraId="09CACE5C" w14:textId="77777777" w:rsidR="00C15752" w:rsidRDefault="00C15752" w:rsidP="00E57697">
      <w:pPr>
        <w:pStyle w:val="ListBullet"/>
        <w:numPr>
          <w:ilvl w:val="0"/>
          <w:numId w:val="0"/>
        </w:numPr>
        <w:ind w:left="360" w:hanging="360"/>
        <w:jc w:val="center"/>
        <w:rPr>
          <w:rFonts w:ascii="Ink Free" w:hAnsi="Ink Free"/>
          <w:sz w:val="72"/>
          <w:szCs w:val="96"/>
        </w:rPr>
      </w:pPr>
    </w:p>
    <w:p w14:paraId="6F94DFD4" w14:textId="6F0E11B9" w:rsidR="00E57697" w:rsidRDefault="00E57697" w:rsidP="00E57697">
      <w:pPr>
        <w:pStyle w:val="ListBullet"/>
        <w:numPr>
          <w:ilvl w:val="0"/>
          <w:numId w:val="0"/>
        </w:numPr>
        <w:ind w:left="360" w:hanging="360"/>
        <w:jc w:val="center"/>
        <w:rPr>
          <w:rFonts w:ascii="Ink Free" w:hAnsi="Ink Free"/>
          <w:sz w:val="72"/>
          <w:szCs w:val="96"/>
        </w:rPr>
      </w:pPr>
      <w:r w:rsidRPr="00E57697">
        <w:rPr>
          <w:rFonts w:ascii="Ink Free" w:hAnsi="Ink Free"/>
          <w:sz w:val="72"/>
          <w:szCs w:val="96"/>
        </w:rPr>
        <w:t xml:space="preserve">Bon </w:t>
      </w:r>
      <w:proofErr w:type="gramStart"/>
      <w:r w:rsidRPr="00E57697">
        <w:rPr>
          <w:rFonts w:ascii="Ink Free" w:hAnsi="Ink Free"/>
          <w:sz w:val="72"/>
          <w:szCs w:val="96"/>
        </w:rPr>
        <w:t>achat !</w:t>
      </w:r>
      <w:proofErr w:type="gramEnd"/>
      <w:r w:rsidR="005E3F4B">
        <w:rPr>
          <w:rFonts w:ascii="Ink Free" w:hAnsi="Ink Free"/>
          <w:sz w:val="72"/>
          <w:szCs w:val="96"/>
        </w:rPr>
        <w:t xml:space="preserve"> </w:t>
      </w:r>
    </w:p>
    <w:p w14:paraId="3092F1CD" w14:textId="50ADD5F0" w:rsidR="00C15752" w:rsidRDefault="00C15752" w:rsidP="00E57697">
      <w:pPr>
        <w:pStyle w:val="ListBullet"/>
        <w:numPr>
          <w:ilvl w:val="0"/>
          <w:numId w:val="0"/>
        </w:numPr>
        <w:ind w:left="360" w:hanging="360"/>
        <w:jc w:val="center"/>
        <w:rPr>
          <w:rFonts w:ascii="Ink Free" w:hAnsi="Ink Free"/>
          <w:sz w:val="72"/>
          <w:szCs w:val="96"/>
        </w:rPr>
      </w:pPr>
      <w:r>
        <w:rPr>
          <w:noProof/>
        </w:rPr>
        <w:drawing>
          <wp:inline distT="0" distB="0" distL="0" distR="0" wp14:anchorId="37F53686" wp14:editId="3EA82D94">
            <wp:extent cx="4660265" cy="2200174"/>
            <wp:effectExtent l="76200" t="76200" r="140335" b="124460"/>
            <wp:docPr id="1589526817" name="Picture 1" descr="Immobilier: les coins les moins ch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obilier: les coins les moins chers ..."/>
                    <pic:cNvPicPr>
                      <a:picLocks noChangeAspect="1" noChangeArrowheads="1"/>
                    </pic:cNvPicPr>
                  </pic:nvPicPr>
                  <pic:blipFill rotWithShape="1">
                    <a:blip r:embed="rId13">
                      <a:extLst>
                        <a:ext uri="{28A0092B-C50C-407E-A947-70E740481C1C}">
                          <a14:useLocalDpi xmlns:a14="http://schemas.microsoft.com/office/drawing/2010/main" val="0"/>
                        </a:ext>
                      </a:extLst>
                    </a:blip>
                    <a:srcRect t="15694"/>
                    <a:stretch>
                      <a:fillRect/>
                    </a:stretch>
                  </pic:blipFill>
                  <pic:spPr bwMode="auto">
                    <a:xfrm>
                      <a:off x="0" y="0"/>
                      <a:ext cx="4664355" cy="2202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52CF59" w14:textId="1E267B46" w:rsidR="00C15752" w:rsidRPr="00E57697" w:rsidRDefault="00C15752" w:rsidP="00E57697">
      <w:pPr>
        <w:pStyle w:val="ListBullet"/>
        <w:numPr>
          <w:ilvl w:val="0"/>
          <w:numId w:val="0"/>
        </w:numPr>
        <w:ind w:left="360" w:hanging="360"/>
        <w:jc w:val="center"/>
        <w:rPr>
          <w:rFonts w:ascii="Ink Free" w:hAnsi="Ink Free"/>
          <w:sz w:val="72"/>
          <w:szCs w:val="96"/>
          <w:lang w:val="fr-CA"/>
        </w:rPr>
      </w:pPr>
    </w:p>
    <w:sectPr w:rsidR="00C15752" w:rsidRPr="00E57697" w:rsidSect="00034616">
      <w:headerReference w:type="default" r:id="rId14"/>
      <w:footerReference w:type="default" r:id="rId15"/>
      <w:pgSz w:w="12240" w:h="15840"/>
      <w:pgMar w:top="864"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99966" w14:textId="77777777" w:rsidR="00EA159D" w:rsidRDefault="00EA159D">
      <w:pPr>
        <w:spacing w:after="0" w:line="240" w:lineRule="auto"/>
      </w:pPr>
      <w:r>
        <w:separator/>
      </w:r>
    </w:p>
  </w:endnote>
  <w:endnote w:type="continuationSeparator" w:id="0">
    <w:p w14:paraId="4C237A93" w14:textId="77777777" w:rsidR="00EA159D" w:rsidRDefault="00EA1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k Free">
    <w:panose1 w:val="03080402000500000000"/>
    <w:charset w:val="00"/>
    <w:family w:val="script"/>
    <w:pitch w:val="variable"/>
    <w:sig w:usb0="2000068F" w:usb1="4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05AC7" w14:textId="77777777" w:rsidR="000C6FDC" w:rsidRPr="00C15ECD" w:rsidRDefault="00EA159D">
    <w:pPr>
      <w:pStyle w:val="Footer"/>
      <w:jc w:val="center"/>
      <w:rPr>
        <w:lang w:val="fr-CA"/>
      </w:rPr>
    </w:pPr>
    <w:r w:rsidRPr="00C15ECD">
      <w:rPr>
        <w:color w:val="777777"/>
        <w:sz w:val="16"/>
        <w:lang w:val="fr-CA"/>
      </w:rPr>
      <w:t xml:space="preserve">Supplément — Options de remboursement anticipé des hypothèques au </w:t>
    </w:r>
    <w:proofErr w:type="gramStart"/>
    <w:r w:rsidRPr="00C15ECD">
      <w:rPr>
        <w:color w:val="777777"/>
        <w:sz w:val="16"/>
        <w:lang w:val="fr-CA"/>
      </w:rPr>
      <w:t>Canada  |</w:t>
    </w:r>
    <w:proofErr w:type="gramEnd"/>
    <w:r w:rsidRPr="00C15ECD">
      <w:rPr>
        <w:color w:val="777777"/>
        <w:sz w:val="16"/>
        <w:lang w:val="fr-CA"/>
      </w:rPr>
      <w:t xml:space="preserve">  page </w:t>
    </w:r>
    <w:r>
      <w:fldChar w:fldCharType="begin"/>
    </w:r>
    <w:r w:rsidRPr="00C15ECD">
      <w:rPr>
        <w:lang w:val="fr-CA"/>
      </w:rPr>
      <w:instrText>PAGE</w:instrText>
    </w:r>
    <w:r w:rsidR="00C15ECD">
      <w:fldChar w:fldCharType="separate"/>
    </w:r>
    <w:r w:rsidR="00C15ECD" w:rsidRPr="00C15ECD">
      <w:rPr>
        <w:noProof/>
        <w:lang w:val="fr-C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31E5" w14:textId="77777777" w:rsidR="00EA159D" w:rsidRDefault="00EA159D">
      <w:pPr>
        <w:spacing w:after="0" w:line="240" w:lineRule="auto"/>
      </w:pPr>
      <w:r>
        <w:separator/>
      </w:r>
    </w:p>
  </w:footnote>
  <w:footnote w:type="continuationSeparator" w:id="0">
    <w:p w14:paraId="21DC6D65" w14:textId="77777777" w:rsidR="00EA159D" w:rsidRDefault="00EA1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2E10" w14:textId="1D2D9CA6" w:rsidR="000C6FDC" w:rsidRPr="00C15ECD" w:rsidRDefault="00EA159D">
    <w:pPr>
      <w:pStyle w:val="Header"/>
      <w:jc w:val="right"/>
      <w:rPr>
        <w:sz w:val="32"/>
        <w:szCs w:val="36"/>
        <w:lang w:val="fr-CA"/>
      </w:rPr>
    </w:pPr>
    <w:r w:rsidRPr="00C15ECD">
      <w:rPr>
        <w:color w:val="777777"/>
        <w:sz w:val="24"/>
        <w:szCs w:val="36"/>
        <w:lang w:val="fr-CA"/>
      </w:rPr>
      <w:t>UdeM | Gestion financière appliquée aux R.I. | © Mélanie Harris</w:t>
    </w:r>
    <w:r w:rsidR="00C15ECD">
      <w:rPr>
        <w:color w:val="777777"/>
        <w:sz w:val="24"/>
        <w:szCs w:val="36"/>
        <w:lang w:val="fr-CA"/>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849A5"/>
    <w:multiLevelType w:val="hybridMultilevel"/>
    <w:tmpl w:val="0E54FCFA"/>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408303388">
    <w:abstractNumId w:val="8"/>
  </w:num>
  <w:num w:numId="2" w16cid:durableId="268128856">
    <w:abstractNumId w:val="6"/>
  </w:num>
  <w:num w:numId="3" w16cid:durableId="219295580">
    <w:abstractNumId w:val="5"/>
  </w:num>
  <w:num w:numId="4" w16cid:durableId="1824930275">
    <w:abstractNumId w:val="4"/>
  </w:num>
  <w:num w:numId="5" w16cid:durableId="485319315">
    <w:abstractNumId w:val="7"/>
  </w:num>
  <w:num w:numId="6" w16cid:durableId="823739442">
    <w:abstractNumId w:val="3"/>
  </w:num>
  <w:num w:numId="7" w16cid:durableId="904754381">
    <w:abstractNumId w:val="2"/>
  </w:num>
  <w:num w:numId="8" w16cid:durableId="1864853942">
    <w:abstractNumId w:val="1"/>
  </w:num>
  <w:num w:numId="9" w16cid:durableId="2006057259">
    <w:abstractNumId w:val="0"/>
  </w:num>
  <w:num w:numId="10" w16cid:durableId="1628508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FDC"/>
    <w:rsid w:val="0015074B"/>
    <w:rsid w:val="0029639D"/>
    <w:rsid w:val="00326F90"/>
    <w:rsid w:val="005E3F4B"/>
    <w:rsid w:val="007901D7"/>
    <w:rsid w:val="00AA1D8D"/>
    <w:rsid w:val="00AA6728"/>
    <w:rsid w:val="00B47730"/>
    <w:rsid w:val="00C15752"/>
    <w:rsid w:val="00C15ECD"/>
    <w:rsid w:val="00CB0664"/>
    <w:rsid w:val="00E57697"/>
    <w:rsid w:val="00EA1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9C5F3"/>
  <w14:defaultImageDpi w14:val="300"/>
  <w15:docId w15:val="{FEFD83C8-1710-4D9B-8195-9E82B9E5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color w:val="33333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7A2F1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C55A2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C55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7A2F1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da.ca/fr/agence-consommation-matiere-financiere/services/hypotheques/rembourser-hypotheque-plus-rapidement.html"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otiabank.com/ca/en/personal/mortgages/understanding-mortgage-prepayments-charge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bcroyalbank.com/mortgages/double-up-payment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mhc-schl.gc.ca/consumers/home-buying/mortgage-loan-insurance-for-consumers/cmhc-mortgage-loan-insurance-cost" TargetMode="External"/><Relationship Id="rId4" Type="http://schemas.openxmlformats.org/officeDocument/2006/relationships/settings" Target="settings.xml"/><Relationship Id="rId9" Type="http://schemas.openxmlformats.org/officeDocument/2006/relationships/hyperlink" Target="https://www.canada.ca/fr/agence-consommation-matiere-financiere/services/hypotheques/reduire-penalites-remboursement-anticipe.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2827</Words>
  <Characters>15551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Mélanie Caron-Harris</cp:lastModifiedBy>
  <cp:revision>7</cp:revision>
  <dcterms:created xsi:type="dcterms:W3CDTF">2026-06-01T16:05:00Z</dcterms:created>
  <dcterms:modified xsi:type="dcterms:W3CDTF">2026-06-01T16:10:00Z</dcterms:modified>
  <cp:category/>
</cp:coreProperties>
</file>