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F4B12C" w14:textId="3C155E9D" w:rsidR="005E6B18" w:rsidRDefault="00D024FA">
      <w:pPr>
        <w:rPr>
          <w:rFonts w:ascii="Arial" w:hAnsi="Arial" w:cs="Arial"/>
          <w:b/>
          <w:bCs/>
          <w:sz w:val="24"/>
          <w:szCs w:val="24"/>
        </w:rPr>
      </w:pPr>
      <w:r w:rsidRPr="00D024FA">
        <w:rPr>
          <w:rFonts w:ascii="Arial" w:hAnsi="Arial" w:cs="Arial"/>
          <w:b/>
          <w:bCs/>
          <w:sz w:val="24"/>
          <w:szCs w:val="24"/>
        </w:rPr>
        <w:t>Errata du livre – 2</w:t>
      </w:r>
      <w:r w:rsidRPr="00D024FA">
        <w:rPr>
          <w:rFonts w:ascii="Arial" w:hAnsi="Arial" w:cs="Arial"/>
          <w:b/>
          <w:bCs/>
          <w:sz w:val="24"/>
          <w:szCs w:val="24"/>
          <w:vertAlign w:val="superscript"/>
        </w:rPr>
        <w:t>e</w:t>
      </w:r>
      <w:r w:rsidRPr="00D024FA">
        <w:rPr>
          <w:rFonts w:ascii="Arial" w:hAnsi="Arial" w:cs="Arial"/>
          <w:b/>
          <w:bCs/>
          <w:sz w:val="24"/>
          <w:szCs w:val="24"/>
        </w:rPr>
        <w:t xml:space="preserve"> édition</w:t>
      </w:r>
    </w:p>
    <w:p w14:paraId="1ADB89B9" w14:textId="733F4C21" w:rsidR="00D024FA" w:rsidRDefault="00D024FA">
      <w:pPr>
        <w:rPr>
          <w:rFonts w:ascii="Arial" w:hAnsi="Arial" w:cs="Arial"/>
          <w:b/>
          <w:bCs/>
          <w:sz w:val="24"/>
          <w:szCs w:val="24"/>
        </w:rPr>
      </w:pPr>
    </w:p>
    <w:p w14:paraId="78AC313E" w14:textId="252EA062" w:rsidR="00FD2ED0" w:rsidRDefault="00FD2ED0" w:rsidP="00D024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P. 142 – Meubles Ste-Marie inc.</w:t>
      </w:r>
    </w:p>
    <w:p w14:paraId="08CB8CF9" w14:textId="2F0E6CA4" w:rsidR="00FD2ED0" w:rsidRDefault="00FD2ED0" w:rsidP="00D024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Dans le plan B aux mois de novembre et de décembre, le temps mort est de </w:t>
      </w:r>
      <w:r w:rsidRPr="00B706FB">
        <w:rPr>
          <w:rFonts w:ascii="Arial" w:hAnsi="Arial" w:cs="Arial"/>
          <w:b/>
          <w:bCs/>
        </w:rPr>
        <w:t>28,625</w:t>
      </w:r>
      <w:r>
        <w:rPr>
          <w:rFonts w:ascii="Arial" w:hAnsi="Arial" w:cs="Arial"/>
        </w:rPr>
        <w:t xml:space="preserve"> et </w:t>
      </w:r>
      <w:r w:rsidRPr="00DB2721">
        <w:rPr>
          <w:rFonts w:ascii="Arial" w:hAnsi="Arial" w:cs="Arial"/>
          <w:b/>
          <w:bCs/>
        </w:rPr>
        <w:t>10,613</w:t>
      </w:r>
      <w:r>
        <w:rPr>
          <w:rFonts w:ascii="Arial" w:hAnsi="Arial" w:cs="Arial"/>
        </w:rPr>
        <w:t xml:space="preserve"> respectivement. </w:t>
      </w:r>
    </w:p>
    <w:p w14:paraId="576AA778" w14:textId="77777777" w:rsidR="00FD2ED0" w:rsidRPr="00FD2ED0" w:rsidRDefault="00FD2ED0" w:rsidP="00D024FA">
      <w:pPr>
        <w:jc w:val="both"/>
        <w:rPr>
          <w:rFonts w:ascii="Arial" w:hAnsi="Arial" w:cs="Arial"/>
        </w:rPr>
      </w:pPr>
    </w:p>
    <w:p w14:paraId="5E588A98" w14:textId="5B4ECA1A" w:rsidR="00D024FA" w:rsidRDefault="00D024FA" w:rsidP="00D024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P.152 – Les petits électroménagers</w:t>
      </w:r>
    </w:p>
    <w:p w14:paraId="2253B687" w14:textId="51EA7D66" w:rsidR="00D024FA" w:rsidRDefault="00D024FA" w:rsidP="00D024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Sous le tableau des ventes prévues, on devrait lire : « Le stock en début d’année sera de 2 000 unités équivalentes et on ne veut pas avoir de stock en fin d’année. </w:t>
      </w:r>
    </w:p>
    <w:p w14:paraId="2BD98620" w14:textId="4ADDE745" w:rsidR="009B5D55" w:rsidRDefault="009B5D55" w:rsidP="00D024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Chaque employé produit 250 unités équivalentes par mois.</w:t>
      </w:r>
      <w:r w:rsidR="00121383">
        <w:rPr>
          <w:rFonts w:ascii="Arial" w:hAnsi="Arial" w:cs="Arial"/>
        </w:rPr>
        <w:t xml:space="preserve"> »</w:t>
      </w:r>
    </w:p>
    <w:p w14:paraId="3DFE3169" w14:textId="5BBA5FD6" w:rsidR="00901838" w:rsidRDefault="00901838" w:rsidP="00D024FA">
      <w:pPr>
        <w:jc w:val="both"/>
        <w:rPr>
          <w:rFonts w:ascii="Arial" w:hAnsi="Arial" w:cs="Arial"/>
        </w:rPr>
      </w:pPr>
    </w:p>
    <w:p w14:paraId="17FB74A7" w14:textId="362CD28E" w:rsidR="00901838" w:rsidRPr="00901838" w:rsidRDefault="00901838" w:rsidP="00D024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P. 180 – Figure 5.7 (voir pages suivantes)</w:t>
      </w:r>
    </w:p>
    <w:p w14:paraId="50CB82B0" w14:textId="2A617B1F" w:rsidR="00D024FA" w:rsidRDefault="00D024FA" w:rsidP="00D024FA">
      <w:pPr>
        <w:jc w:val="both"/>
        <w:rPr>
          <w:rFonts w:ascii="Arial" w:hAnsi="Arial" w:cs="Arial"/>
        </w:rPr>
      </w:pPr>
    </w:p>
    <w:p w14:paraId="78BD1E4A" w14:textId="71A3F25F" w:rsidR="00D024FA" w:rsidRDefault="00D024FA" w:rsidP="00D024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P.</w:t>
      </w:r>
      <w:r w:rsidR="00EA27F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219 et 220 – L’entreprise </w:t>
      </w:r>
      <w:proofErr w:type="spellStart"/>
      <w:r>
        <w:rPr>
          <w:rFonts w:ascii="Arial" w:hAnsi="Arial" w:cs="Arial"/>
          <w:b/>
          <w:bCs/>
        </w:rPr>
        <w:t>Rollem</w:t>
      </w:r>
      <w:proofErr w:type="spellEnd"/>
    </w:p>
    <w:p w14:paraId="5002A926" w14:textId="6BC34DCB" w:rsidR="00D024FA" w:rsidRDefault="00D024FA" w:rsidP="00D024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Les commandes acceptées du produit Tout-Terrain à la semaine 6 sont de </w:t>
      </w:r>
      <w:r w:rsidRPr="00DB2721">
        <w:rPr>
          <w:rFonts w:ascii="Arial" w:hAnsi="Arial" w:cs="Arial"/>
          <w:b/>
          <w:bCs/>
        </w:rPr>
        <w:t>800</w:t>
      </w:r>
      <w:r>
        <w:rPr>
          <w:rFonts w:ascii="Arial" w:hAnsi="Arial" w:cs="Arial"/>
        </w:rPr>
        <w:t xml:space="preserve"> et non de 8 000. La même erreur apparaît dans les tableau</w:t>
      </w:r>
      <w:r w:rsidR="00793B5D">
        <w:rPr>
          <w:rFonts w:ascii="Arial" w:hAnsi="Arial" w:cs="Arial"/>
        </w:rPr>
        <w:t>x</w:t>
      </w:r>
      <w:r>
        <w:rPr>
          <w:rFonts w:ascii="Arial" w:hAnsi="Arial" w:cs="Arial"/>
        </w:rPr>
        <w:t xml:space="preserve"> des pages 219 et 220. </w:t>
      </w:r>
    </w:p>
    <w:p w14:paraId="3E8C63D3" w14:textId="2ADE71E4" w:rsidR="00EA27FA" w:rsidRDefault="00EA27FA" w:rsidP="00D024FA">
      <w:pPr>
        <w:jc w:val="both"/>
        <w:rPr>
          <w:rFonts w:ascii="Arial" w:hAnsi="Arial" w:cs="Arial"/>
        </w:rPr>
      </w:pPr>
    </w:p>
    <w:p w14:paraId="32C4024F" w14:textId="19AD5349" w:rsidR="00EA27FA" w:rsidRPr="00EA27FA" w:rsidRDefault="00EA27FA" w:rsidP="00D024FA">
      <w:pPr>
        <w:jc w:val="both"/>
        <w:rPr>
          <w:rFonts w:ascii="Arial" w:hAnsi="Arial" w:cs="Arial"/>
          <w:b/>
          <w:bCs/>
        </w:rPr>
      </w:pPr>
      <w:r w:rsidRPr="00EA27FA">
        <w:rPr>
          <w:rFonts w:ascii="Arial" w:hAnsi="Arial" w:cs="Arial"/>
          <w:b/>
          <w:bCs/>
        </w:rPr>
        <w:t>P. 387 – La brasserie Dieu du Monde</w:t>
      </w:r>
    </w:p>
    <w:p w14:paraId="2960DB1B" w14:textId="5393DEA0" w:rsidR="00EA27FA" w:rsidRDefault="00EA27FA" w:rsidP="00D024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À la question 6.3, on devrait lire : La capacité réelle calculée en 6.2…</w:t>
      </w:r>
      <w:r w:rsidR="00654ED2">
        <w:rPr>
          <w:rFonts w:ascii="Arial" w:hAnsi="Arial" w:cs="Arial"/>
        </w:rPr>
        <w:t xml:space="preserve"> et à la question 6.4, on devrait lire « telle que définies en 6.3.</w:t>
      </w:r>
    </w:p>
    <w:p w14:paraId="3982B9D8" w14:textId="672066A3" w:rsidR="005512FD" w:rsidRDefault="005512FD" w:rsidP="00D024FA">
      <w:pPr>
        <w:jc w:val="both"/>
        <w:rPr>
          <w:rFonts w:ascii="Arial" w:hAnsi="Arial" w:cs="Arial"/>
        </w:rPr>
      </w:pPr>
    </w:p>
    <w:p w14:paraId="5DDD8821" w14:textId="07782D3A" w:rsidR="00654ED2" w:rsidRDefault="00654ED2" w:rsidP="00D024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P. 394 – La chaîne de production</w:t>
      </w:r>
    </w:p>
    <w:p w14:paraId="286BCCAF" w14:textId="2E50AACF" w:rsidR="00654ED2" w:rsidRPr="00654ED2" w:rsidRDefault="00654ED2" w:rsidP="00D024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À la question 6.6, on devrait lire « S’il y a un écart avec votre réponse de la question 6.5… »</w:t>
      </w:r>
    </w:p>
    <w:p w14:paraId="501F7B07" w14:textId="77777777" w:rsidR="00654ED2" w:rsidRDefault="00654ED2" w:rsidP="00D024FA">
      <w:pPr>
        <w:jc w:val="both"/>
        <w:rPr>
          <w:rFonts w:ascii="Arial" w:hAnsi="Arial" w:cs="Arial"/>
          <w:b/>
          <w:bCs/>
        </w:rPr>
      </w:pPr>
    </w:p>
    <w:p w14:paraId="610E6CE1" w14:textId="16BC47E9" w:rsidR="005512FD" w:rsidRDefault="005512FD" w:rsidP="00D024F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P. 447 – Les vélos Lucky </w:t>
      </w:r>
      <w:proofErr w:type="spellStart"/>
      <w:r>
        <w:rPr>
          <w:rFonts w:ascii="Arial" w:hAnsi="Arial" w:cs="Arial"/>
          <w:b/>
          <w:bCs/>
        </w:rPr>
        <w:t>Mountain</w:t>
      </w:r>
      <w:proofErr w:type="spellEnd"/>
      <w:r>
        <w:rPr>
          <w:rFonts w:ascii="Arial" w:hAnsi="Arial" w:cs="Arial"/>
          <w:b/>
          <w:bCs/>
        </w:rPr>
        <w:t xml:space="preserve"> (A)</w:t>
      </w:r>
    </w:p>
    <w:p w14:paraId="281477C5" w14:textId="4B62A242" w:rsidR="005512FD" w:rsidRDefault="005512FD" w:rsidP="00D024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moyenne du mois d’août est de </w:t>
      </w:r>
      <w:r w:rsidRPr="00DB2721">
        <w:rPr>
          <w:rFonts w:ascii="Arial" w:hAnsi="Arial" w:cs="Arial"/>
          <w:b/>
          <w:bCs/>
        </w:rPr>
        <w:t>2 436,3</w:t>
      </w:r>
      <w:r>
        <w:rPr>
          <w:rFonts w:ascii="Arial" w:hAnsi="Arial" w:cs="Arial"/>
        </w:rPr>
        <w:t xml:space="preserve"> et non 2 463,3.</w:t>
      </w:r>
    </w:p>
    <w:p w14:paraId="21F78C81" w14:textId="30D5F221" w:rsidR="00EC626D" w:rsidRDefault="00EC626D" w:rsidP="00D024FA">
      <w:pPr>
        <w:jc w:val="both"/>
        <w:rPr>
          <w:rFonts w:ascii="Arial" w:hAnsi="Arial" w:cs="Arial"/>
        </w:rPr>
      </w:pPr>
    </w:p>
    <w:p w14:paraId="1AB6977C" w14:textId="398142C2" w:rsidR="00EC626D" w:rsidRPr="00EC626D" w:rsidRDefault="00EC626D" w:rsidP="00D024FA">
      <w:pPr>
        <w:jc w:val="both"/>
        <w:rPr>
          <w:rFonts w:ascii="Arial" w:hAnsi="Arial" w:cs="Arial"/>
          <w:b/>
          <w:bCs/>
        </w:rPr>
      </w:pPr>
      <w:r w:rsidRPr="00EC626D">
        <w:rPr>
          <w:rFonts w:ascii="Arial" w:hAnsi="Arial" w:cs="Arial"/>
          <w:b/>
          <w:bCs/>
        </w:rPr>
        <w:t>P. 457 – La banque des Laurentides</w:t>
      </w:r>
    </w:p>
    <w:p w14:paraId="2EEAEF15" w14:textId="1C8C2FD7" w:rsidR="00EC626D" w:rsidRDefault="00EC626D" w:rsidP="00D024F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solution de la question 7.2 est la suivante :</w:t>
      </w:r>
    </w:p>
    <w:p w14:paraId="2D76ED5A" w14:textId="77777777" w:rsidR="00EC626D" w:rsidRDefault="00EC626D" w:rsidP="00EC626D">
      <w:pPr>
        <w:jc w:val="both"/>
        <w:rPr>
          <w:rFonts w:ascii="Arial" w:hAnsi="Arial" w:cs="Arial"/>
          <w:b/>
          <w:bCs/>
        </w:rPr>
      </w:pPr>
    </w:p>
    <w:p w14:paraId="3A2E718A" w14:textId="0B5A979C" w:rsidR="00EC626D" w:rsidRPr="00EC626D" w:rsidRDefault="00EC626D" w:rsidP="00EC626D">
      <w:pPr>
        <w:jc w:val="both"/>
        <w:rPr>
          <w:rFonts w:ascii="Arial" w:hAnsi="Arial" w:cs="Arial"/>
        </w:rPr>
      </w:pPr>
      <w:proofErr w:type="spellStart"/>
      <w:r w:rsidRPr="00EC626D">
        <w:rPr>
          <w:rFonts w:ascii="Arial" w:hAnsi="Arial" w:cs="Arial"/>
        </w:rPr>
        <w:t>Ctc</w:t>
      </w:r>
      <w:proofErr w:type="spellEnd"/>
      <w:r w:rsidRPr="00EC626D">
        <w:rPr>
          <w:rFonts w:ascii="Arial" w:hAnsi="Arial" w:cs="Arial"/>
        </w:rPr>
        <w:t xml:space="preserve"> = (365 jours par année / 10 jours) × 47 $ = 1 715,50 $ </w:t>
      </w:r>
    </w:p>
    <w:p w14:paraId="22C69772" w14:textId="6470EDA5" w:rsidR="00EC626D" w:rsidRPr="00EC626D" w:rsidRDefault="00EC626D" w:rsidP="00EC626D">
      <w:pPr>
        <w:jc w:val="both"/>
        <w:rPr>
          <w:rFonts w:ascii="Arial" w:hAnsi="Arial" w:cs="Arial"/>
        </w:rPr>
      </w:pPr>
      <w:r w:rsidRPr="00EC626D">
        <w:rPr>
          <w:rFonts w:ascii="Arial" w:hAnsi="Arial" w:cs="Arial"/>
        </w:rPr>
        <w:t xml:space="preserve">Qc moyenne commandée = 156 000 / 36,5 commandes = 4 273,97   </w:t>
      </w:r>
    </w:p>
    <w:p w14:paraId="37ACC1DD" w14:textId="26E4DE33" w:rsidR="00EC626D" w:rsidRPr="00EC626D" w:rsidRDefault="00EC626D" w:rsidP="00EC626D">
      <w:pPr>
        <w:jc w:val="both"/>
        <w:rPr>
          <w:rFonts w:ascii="Arial" w:hAnsi="Arial" w:cs="Arial"/>
        </w:rPr>
      </w:pPr>
      <w:proofErr w:type="spellStart"/>
      <w:r w:rsidRPr="00EC626D">
        <w:rPr>
          <w:rFonts w:ascii="Arial" w:hAnsi="Arial" w:cs="Arial"/>
        </w:rPr>
        <w:t>Cte</w:t>
      </w:r>
      <w:proofErr w:type="spellEnd"/>
      <w:r w:rsidRPr="00EC626D">
        <w:rPr>
          <w:rFonts w:ascii="Arial" w:hAnsi="Arial" w:cs="Arial"/>
        </w:rPr>
        <w:t xml:space="preserve"> = (4 273,97 / 2) × 0,80 $ = 1 709,59 $</w:t>
      </w:r>
    </w:p>
    <w:p w14:paraId="7995FFC4" w14:textId="76D1E191" w:rsidR="00EC626D" w:rsidRDefault="00EC626D" w:rsidP="00EC626D">
      <w:pPr>
        <w:jc w:val="both"/>
        <w:rPr>
          <w:rFonts w:ascii="Arial" w:hAnsi="Arial" w:cs="Arial"/>
          <w:u w:val="single"/>
        </w:rPr>
      </w:pPr>
      <w:r w:rsidRPr="00EC626D">
        <w:rPr>
          <w:rFonts w:ascii="Arial" w:hAnsi="Arial" w:cs="Arial"/>
        </w:rPr>
        <w:t xml:space="preserve">Ct = 1 715,50 $ + 1 709,59 $ = </w:t>
      </w:r>
      <w:r w:rsidRPr="00EC626D">
        <w:rPr>
          <w:rFonts w:ascii="Arial" w:hAnsi="Arial" w:cs="Arial"/>
          <w:u w:val="single"/>
        </w:rPr>
        <w:t>3 425,09 $</w:t>
      </w:r>
    </w:p>
    <w:p w14:paraId="6CC773AE" w14:textId="3AADCBBA" w:rsidR="00007C1B" w:rsidRDefault="00007C1B" w:rsidP="00EC626D">
      <w:pPr>
        <w:jc w:val="both"/>
        <w:rPr>
          <w:rFonts w:ascii="Arial" w:hAnsi="Arial" w:cs="Arial"/>
          <w:u w:val="single"/>
        </w:rPr>
      </w:pPr>
    </w:p>
    <w:p w14:paraId="26451DE0" w14:textId="3276053B" w:rsidR="00823431" w:rsidRDefault="00823431" w:rsidP="00EC626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P. 461 – Solution de l’exercice </w:t>
      </w:r>
      <w:proofErr w:type="spellStart"/>
      <w:r>
        <w:rPr>
          <w:rFonts w:ascii="Arial" w:hAnsi="Arial" w:cs="Arial"/>
          <w:b/>
          <w:bCs/>
        </w:rPr>
        <w:t>Roulex</w:t>
      </w:r>
      <w:proofErr w:type="spellEnd"/>
      <w:r>
        <w:rPr>
          <w:rFonts w:ascii="Arial" w:hAnsi="Arial" w:cs="Arial"/>
          <w:b/>
          <w:bCs/>
        </w:rPr>
        <w:t xml:space="preserve"> Inc.</w:t>
      </w:r>
    </w:p>
    <w:p w14:paraId="25199EDC" w14:textId="6F1295C3" w:rsidR="00823431" w:rsidRPr="00823431" w:rsidRDefault="00823431" w:rsidP="00EC626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note en bas du dernier tableau devrait se lire : « La production mensuelle est calculée en faisant la somme de la demande des six mois, moins le stock de début, plus le stock souhaité à la fin; le tout divisé par 6 ». </w:t>
      </w:r>
    </w:p>
    <w:p w14:paraId="12CBC750" w14:textId="77777777" w:rsidR="00823431" w:rsidRDefault="00823431" w:rsidP="00EC626D">
      <w:pPr>
        <w:jc w:val="both"/>
        <w:rPr>
          <w:rFonts w:ascii="Arial" w:hAnsi="Arial" w:cs="Arial"/>
          <w:b/>
          <w:bCs/>
        </w:rPr>
      </w:pPr>
    </w:p>
    <w:p w14:paraId="386D7F9A" w14:textId="4497E8D3" w:rsidR="00007C1B" w:rsidRPr="00007C1B" w:rsidRDefault="00007C1B" w:rsidP="00EC626D">
      <w:pPr>
        <w:jc w:val="both"/>
        <w:rPr>
          <w:rFonts w:ascii="Arial" w:hAnsi="Arial" w:cs="Arial"/>
          <w:b/>
          <w:bCs/>
        </w:rPr>
      </w:pPr>
      <w:r w:rsidRPr="00007C1B">
        <w:rPr>
          <w:rFonts w:ascii="Arial" w:hAnsi="Arial" w:cs="Arial"/>
          <w:b/>
          <w:bCs/>
        </w:rPr>
        <w:t>P.</w:t>
      </w:r>
      <w:r w:rsidR="00060943">
        <w:rPr>
          <w:rFonts w:ascii="Arial" w:hAnsi="Arial" w:cs="Arial"/>
          <w:b/>
          <w:bCs/>
        </w:rPr>
        <w:t xml:space="preserve"> </w:t>
      </w:r>
      <w:r w:rsidRPr="00007C1B">
        <w:rPr>
          <w:rFonts w:ascii="Arial" w:hAnsi="Arial" w:cs="Arial"/>
          <w:b/>
          <w:bCs/>
        </w:rPr>
        <w:t>483 – Solution de l’exercice La fraisage de la pièce 2630</w:t>
      </w:r>
    </w:p>
    <w:p w14:paraId="7D68A730" w14:textId="697F8CE3" w:rsidR="00007C1B" w:rsidRPr="00007C1B" w:rsidRDefault="00007C1B" w:rsidP="00EC626D">
      <w:pPr>
        <w:jc w:val="both"/>
        <w:rPr>
          <w:rFonts w:ascii="Arial" w:hAnsi="Arial" w:cs="Arial"/>
        </w:rPr>
      </w:pPr>
      <w:r w:rsidRPr="00007C1B">
        <w:rPr>
          <w:rFonts w:ascii="Arial" w:hAnsi="Arial" w:cs="Arial"/>
        </w:rPr>
        <w:t>Les données masquées dans le tableau ci-dessous ne devraient pas faire partie du tableau de réponses de la page 483</w:t>
      </w:r>
    </w:p>
    <w:p w14:paraId="1CF78619" w14:textId="5D4CCD8F" w:rsidR="00007C1B" w:rsidRDefault="00007C1B" w:rsidP="00EC626D">
      <w:pPr>
        <w:jc w:val="both"/>
        <w:rPr>
          <w:rFonts w:ascii="Arial" w:hAnsi="Arial" w:cs="Arial"/>
          <w:u w:val="single"/>
        </w:rPr>
      </w:pPr>
    </w:p>
    <w:p w14:paraId="6676D2C5" w14:textId="2BE4D990" w:rsidR="00007C1B" w:rsidRDefault="00007C1B" w:rsidP="00EC626D">
      <w:pPr>
        <w:jc w:val="both"/>
        <w:rPr>
          <w:rFonts w:ascii="Arial" w:hAnsi="Arial" w:cs="Arial"/>
          <w:u w:val="single"/>
        </w:rPr>
      </w:pPr>
      <w:r>
        <w:rPr>
          <w:noProof/>
        </w:rPr>
        <w:lastRenderedPageBreak/>
        <w:drawing>
          <wp:inline distT="0" distB="0" distL="0" distR="0" wp14:anchorId="057B3A17" wp14:editId="51B50F1D">
            <wp:extent cx="3605832" cy="2470245"/>
            <wp:effectExtent l="0" t="0" r="0" b="6350"/>
            <wp:docPr id="1" name="Image 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973" cy="24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02CB" w14:textId="77777777" w:rsidR="001667F9" w:rsidRPr="001667F9" w:rsidRDefault="001667F9" w:rsidP="001667F9">
      <w:pPr>
        <w:pStyle w:val="Sansinterligne"/>
        <w:jc w:val="center"/>
        <w:rPr>
          <w:b/>
        </w:rPr>
      </w:pPr>
      <w:r>
        <w:rPr>
          <w:rFonts w:ascii="Arial" w:hAnsi="Arial" w:cs="Arial"/>
          <w:u w:val="single"/>
        </w:rPr>
        <w:br w:type="page"/>
      </w:r>
      <w:r w:rsidRPr="001667F9">
        <w:rPr>
          <w:b/>
        </w:rPr>
        <w:lastRenderedPageBreak/>
        <w:t>Figure 5.7 – Le plan des besoins matières pour les planches à roulettes</w:t>
      </w:r>
    </w:p>
    <w:p w14:paraId="0A4D2B32" w14:textId="77777777" w:rsidR="001667F9" w:rsidRPr="001667F9" w:rsidRDefault="001667F9" w:rsidP="001667F9">
      <w:pPr>
        <w:jc w:val="center"/>
        <w:rPr>
          <w:rFonts w:eastAsiaTheme="minorEastAsia"/>
          <w:b/>
          <w:lang w:eastAsia="fr-CA"/>
        </w:rPr>
      </w:pPr>
    </w:p>
    <w:p w14:paraId="4D7EE3F9" w14:textId="77777777" w:rsidR="001667F9" w:rsidRPr="001667F9" w:rsidRDefault="001667F9" w:rsidP="001667F9">
      <w:pPr>
        <w:ind w:left="3540"/>
        <w:rPr>
          <w:rFonts w:eastAsiaTheme="minorEastAsia"/>
          <w:b/>
          <w:lang w:eastAsia="fr-CA"/>
        </w:rPr>
      </w:pPr>
      <w:r w:rsidRPr="001667F9">
        <w:rPr>
          <w:rFonts w:eastAsiaTheme="minorEastAsia"/>
          <w:b/>
          <w:noProof/>
          <w:lang w:eastAsia="fr-CA"/>
        </w:rPr>
        <w:drawing>
          <wp:anchor distT="0" distB="0" distL="114300" distR="114300" simplePos="0" relativeHeight="251659264" behindDoc="1" locked="0" layoutInCell="1" allowOverlap="1" wp14:anchorId="68BEC3CD" wp14:editId="796A8ACD">
            <wp:simplePos x="0" y="0"/>
            <wp:positionH relativeFrom="column">
              <wp:posOffset>2314575</wp:posOffset>
            </wp:positionH>
            <wp:positionV relativeFrom="paragraph">
              <wp:posOffset>172720</wp:posOffset>
            </wp:positionV>
            <wp:extent cx="4086225" cy="638175"/>
            <wp:effectExtent l="0" t="0" r="9525" b="9525"/>
            <wp:wrapTight wrapText="bothSides">
              <wp:wrapPolygon edited="0">
                <wp:start x="0" y="0"/>
                <wp:lineTo x="0" y="21278"/>
                <wp:lineTo x="21550" y="21278"/>
                <wp:lineTo x="21550" y="0"/>
                <wp:lineTo x="0" y="0"/>
              </wp:wrapPolygon>
            </wp:wrapTight>
            <wp:docPr id="110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67F9">
        <w:rPr>
          <w:rFonts w:eastAsiaTheme="minorEastAsia"/>
          <w:b/>
          <w:lang w:eastAsia="fr-CA"/>
        </w:rPr>
        <w:t>PDP</w:t>
      </w:r>
    </w:p>
    <w:p w14:paraId="17FC93E3" w14:textId="77777777" w:rsidR="001667F9" w:rsidRPr="001667F9" w:rsidRDefault="001667F9" w:rsidP="001667F9">
      <w:pPr>
        <w:spacing w:after="160" w:line="259" w:lineRule="auto"/>
      </w:pPr>
    </w:p>
    <w:p w14:paraId="4FC2296E" w14:textId="77777777" w:rsidR="001667F9" w:rsidRPr="001667F9" w:rsidRDefault="001667F9" w:rsidP="001667F9">
      <w:pPr>
        <w:spacing w:after="160" w:line="259" w:lineRule="auto"/>
      </w:pPr>
    </w:p>
    <w:p w14:paraId="66BC431D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b/>
        </w:rPr>
        <w:t>PBM</w:t>
      </w:r>
    </w:p>
    <w:p w14:paraId="5F67ADCA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noProof/>
          <w:lang w:eastAsia="fr-CA"/>
        </w:rPr>
        <w:drawing>
          <wp:inline distT="0" distB="0" distL="0" distR="0" wp14:anchorId="075BD9EE" wp14:editId="69C431E3">
            <wp:extent cx="6400800" cy="15049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67F9">
        <w:rPr>
          <w:b/>
        </w:rPr>
        <w:br/>
      </w:r>
      <w:r w:rsidRPr="001667F9">
        <w:rPr>
          <w:noProof/>
          <w:lang w:eastAsia="fr-CA"/>
        </w:rPr>
        <w:drawing>
          <wp:inline distT="0" distB="0" distL="0" distR="0" wp14:anchorId="26BAB4AC" wp14:editId="63B1F0D7">
            <wp:extent cx="6399426" cy="1447800"/>
            <wp:effectExtent l="0" t="0" r="190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772" cy="144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2FAB2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noProof/>
          <w:lang w:eastAsia="fr-CA"/>
        </w:rPr>
        <w:drawing>
          <wp:inline distT="0" distB="0" distL="0" distR="0" wp14:anchorId="3C715773" wp14:editId="6334AD78">
            <wp:extent cx="6399426" cy="1495425"/>
            <wp:effectExtent l="0" t="0" r="190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772" cy="1497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501C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noProof/>
          <w:lang w:eastAsia="fr-CA"/>
        </w:rPr>
        <w:drawing>
          <wp:inline distT="0" distB="0" distL="0" distR="0" wp14:anchorId="76EFB480" wp14:editId="64EC7F85">
            <wp:extent cx="6399426" cy="1457325"/>
            <wp:effectExtent l="0" t="0" r="1905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76" cy="145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62D06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noProof/>
          <w:lang w:eastAsia="fr-CA"/>
        </w:rPr>
        <w:lastRenderedPageBreak/>
        <w:drawing>
          <wp:inline distT="0" distB="0" distL="0" distR="0" wp14:anchorId="5FE4F63E" wp14:editId="6DC79C0F">
            <wp:extent cx="6398895" cy="1447800"/>
            <wp:effectExtent l="0" t="0" r="190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89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F368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noProof/>
          <w:lang w:eastAsia="fr-CA"/>
        </w:rPr>
        <w:drawing>
          <wp:inline distT="0" distB="0" distL="0" distR="0" wp14:anchorId="1DBAEF1A" wp14:editId="27737178">
            <wp:extent cx="6398895" cy="1571625"/>
            <wp:effectExtent l="0" t="0" r="1905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176" cy="157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A768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noProof/>
          <w:lang w:eastAsia="fr-CA"/>
        </w:rPr>
        <w:drawing>
          <wp:inline distT="0" distB="0" distL="0" distR="0" wp14:anchorId="12D4C4D7" wp14:editId="07902115">
            <wp:extent cx="6398895" cy="1466850"/>
            <wp:effectExtent l="0" t="0" r="190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158" cy="1470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3DB0" w14:textId="77777777" w:rsidR="001667F9" w:rsidRPr="001667F9" w:rsidRDefault="001667F9" w:rsidP="001667F9">
      <w:pPr>
        <w:spacing w:after="160" w:line="259" w:lineRule="auto"/>
        <w:rPr>
          <w:b/>
        </w:rPr>
      </w:pPr>
    </w:p>
    <w:p w14:paraId="30955AE9" w14:textId="77777777" w:rsidR="001667F9" w:rsidRPr="001667F9" w:rsidRDefault="001667F9" w:rsidP="001667F9">
      <w:pPr>
        <w:spacing w:after="160" w:line="259" w:lineRule="auto"/>
        <w:rPr>
          <w:b/>
        </w:rPr>
      </w:pPr>
    </w:p>
    <w:p w14:paraId="6CCD6B8B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noProof/>
          <w:lang w:eastAsia="fr-CA"/>
        </w:rPr>
        <w:drawing>
          <wp:inline distT="0" distB="0" distL="0" distR="0" wp14:anchorId="3F51E637" wp14:editId="43F99FAD">
            <wp:extent cx="6397625" cy="2190750"/>
            <wp:effectExtent l="0" t="0" r="317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220" cy="220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979A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noProof/>
          <w:lang w:eastAsia="fr-CA"/>
        </w:rPr>
        <w:lastRenderedPageBreak/>
        <w:drawing>
          <wp:inline distT="0" distB="0" distL="0" distR="0" wp14:anchorId="5A6F8590" wp14:editId="0363DDBA">
            <wp:extent cx="6398895" cy="1666875"/>
            <wp:effectExtent l="0" t="0" r="1905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89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BBC32" w14:textId="77777777" w:rsidR="001667F9" w:rsidRPr="001667F9" w:rsidRDefault="001667F9" w:rsidP="001667F9">
      <w:pPr>
        <w:spacing w:after="160" w:line="259" w:lineRule="auto"/>
        <w:rPr>
          <w:b/>
        </w:rPr>
      </w:pPr>
      <w:r w:rsidRPr="001667F9">
        <w:rPr>
          <w:noProof/>
          <w:lang w:eastAsia="fr-CA"/>
        </w:rPr>
        <w:drawing>
          <wp:inline distT="0" distB="0" distL="0" distR="0" wp14:anchorId="293DD814" wp14:editId="449730E3">
            <wp:extent cx="6398895" cy="1552575"/>
            <wp:effectExtent l="0" t="0" r="1905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89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FAE6C" w14:textId="77777777" w:rsidR="001667F9" w:rsidRPr="001667F9" w:rsidRDefault="001667F9" w:rsidP="001667F9">
      <w:pPr>
        <w:spacing w:after="160" w:line="259" w:lineRule="auto"/>
        <w:rPr>
          <w:b/>
        </w:rPr>
      </w:pPr>
    </w:p>
    <w:p w14:paraId="04831A10" w14:textId="77777777" w:rsidR="001667F9" w:rsidRPr="001667F9" w:rsidRDefault="001667F9" w:rsidP="001667F9">
      <w:pPr>
        <w:spacing w:after="160" w:line="259" w:lineRule="auto"/>
      </w:pPr>
    </w:p>
    <w:p w14:paraId="566E1806" w14:textId="348B8D76" w:rsidR="001667F9" w:rsidRDefault="001667F9">
      <w:pPr>
        <w:rPr>
          <w:rFonts w:ascii="Arial" w:hAnsi="Arial" w:cs="Arial"/>
          <w:u w:val="single"/>
        </w:rPr>
      </w:pPr>
    </w:p>
    <w:sectPr w:rsidR="001667F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FA"/>
    <w:rsid w:val="00007C1B"/>
    <w:rsid w:val="0006068F"/>
    <w:rsid w:val="00060943"/>
    <w:rsid w:val="00121383"/>
    <w:rsid w:val="001667F9"/>
    <w:rsid w:val="005512FD"/>
    <w:rsid w:val="005943A3"/>
    <w:rsid w:val="005E6B18"/>
    <w:rsid w:val="00654ED2"/>
    <w:rsid w:val="00793B5D"/>
    <w:rsid w:val="00823431"/>
    <w:rsid w:val="00892C3B"/>
    <w:rsid w:val="00901838"/>
    <w:rsid w:val="009B5D55"/>
    <w:rsid w:val="00B706FB"/>
    <w:rsid w:val="00D024FA"/>
    <w:rsid w:val="00DB2721"/>
    <w:rsid w:val="00E701CE"/>
    <w:rsid w:val="00EA27FA"/>
    <w:rsid w:val="00EC626D"/>
    <w:rsid w:val="00F72B5F"/>
    <w:rsid w:val="00FD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BDCEC"/>
  <w15:chartTrackingRefBased/>
  <w15:docId w15:val="{700EB2C3-8D18-4666-8903-AC110DA4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1667F9"/>
    <w:rPr>
      <w:rFonts w:eastAsiaTheme="minorEastAsia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0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poitras</dc:creator>
  <cp:keywords/>
  <dc:description/>
  <cp:lastModifiedBy>Mikaël Roberge</cp:lastModifiedBy>
  <cp:revision>2</cp:revision>
  <dcterms:created xsi:type="dcterms:W3CDTF">2024-06-20T17:55:00Z</dcterms:created>
  <dcterms:modified xsi:type="dcterms:W3CDTF">2024-06-20T17:55:00Z</dcterms:modified>
</cp:coreProperties>
</file>