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bidi w:val="1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1"/>
        </w:rPr>
        <w:t xml:space="preserve">הטכניון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מכון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טכנולוגי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לישראל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                                                            </w:t>
        <w:tab/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ארגון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ותכנות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המחשב</w:t>
      </w:r>
    </w:p>
    <w:p w:rsidR="00000000" w:rsidDel="00000000" w:rsidP="00000000" w:rsidRDefault="00000000" w:rsidRPr="00000000" w14:paraId="00000003">
      <w:pPr>
        <w:pStyle w:val="Title"/>
        <w:bidi w:val="1"/>
        <w:spacing w:after="240" w:before="240" w:lineRule="auto"/>
        <w:rPr>
          <w:color w:val="ff0000"/>
        </w:rPr>
      </w:pPr>
      <w:bookmarkStart w:colFirst="0" w:colLast="0" w:name="_heading=h.30j0zll" w:id="1"/>
      <w:bookmarkEnd w:id="1"/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2 -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before="24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המתרגל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האחראי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התרגיל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איתי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0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שאלותיכם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בעניינים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יופנו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0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כתבו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בתיבת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subject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יבש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0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ייענו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מתרגל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0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הוראות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הגשה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bidi w:val="1"/>
        <w:ind w:left="360" w:righ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ind w:left="360" w:righ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PDF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ind w:left="360" w:righ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יורדו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בצירוף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המגישים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+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הפיאצה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בזוגות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bidi w:val="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bidi w:val="1"/>
        <w:rPr/>
      </w:pPr>
      <w:bookmarkStart w:colFirst="0" w:colLast="0" w:name="_heading=h.ou68axauc0lx" w:id="3"/>
      <w:bookmarkEnd w:id="3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 (35 </w:t>
      </w:r>
      <w:r w:rsidDel="00000000" w:rsidR="00000000" w:rsidRPr="00000000">
        <w:rPr>
          <w:rtl w:val="1"/>
        </w:rPr>
        <w:t xml:space="preserve">נק</w:t>
      </w:r>
      <w:r w:rsidDel="00000000" w:rsidR="00000000" w:rsidRPr="00000000">
        <w:rPr>
          <w:rtl w:val="1"/>
        </w:rPr>
        <w:t xml:space="preserve">') – </w:t>
      </w:r>
      <w:r w:rsidDel="00000000" w:rsidR="00000000" w:rsidRPr="00000000">
        <w:rPr>
          <w:rtl w:val="1"/>
        </w:rPr>
        <w:t xml:space="preserve">שגרות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אסמבלי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2333951" cy="488700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88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(5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בקונבנציה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  <w:t xml:space="preserve">System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שנלמדה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(3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שתשלימו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החסרים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בתפקידו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לפוקנציה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הקונבנצייה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 sod ( ___ num1, ___ num2, ___ n){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== __)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____;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sod( _____, _____, _____);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קידוד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שפקודה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כרצף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במקטע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קידוד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לפקודה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22-24</w:t>
      </w:r>
    </w:p>
    <w:tbl>
      <w:tblPr>
        <w:tblStyle w:val="Table1"/>
        <w:bidiVisual w:val="1"/>
        <w:tblW w:w="847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973"/>
        <w:gridCol w:w="2151"/>
        <w:gridCol w:w="2151"/>
        <w:gridCol w:w="2202"/>
        <w:tblGridChange w:id="0">
          <w:tblGrid>
            <w:gridCol w:w="1973"/>
            <w:gridCol w:w="2151"/>
            <w:gridCol w:w="2151"/>
            <w:gridCol w:w="2202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שורה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קידוד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0xf089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0xfe01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0xc789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 mov $omg-2, %rsi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 mov %rsi, 8(%rbp)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איטרציות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ועניתם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(5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$24, 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 (38 </w:t>
      </w:r>
      <w:r w:rsidDel="00000000" w:rsidR="00000000" w:rsidRPr="00000000">
        <w:rPr>
          <w:rtl w:val="1"/>
        </w:rPr>
        <w:t xml:space="preserve">נק</w:t>
      </w:r>
      <w:r w:rsidDel="00000000" w:rsidR="00000000" w:rsidRPr="00000000">
        <w:rPr>
          <w:rtl w:val="1"/>
        </w:rPr>
        <w:t xml:space="preserve">') –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מתוסכל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אסמבלי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.data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msg1: .ascii "HOW YOOOU DOOIN?"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msg2: .ascii "JOEY DOESN'T SHARE FOOD!"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msg1_len: .quad ___________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msg2_len: .quad ___________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all_msg_len: .quad ___________</w:t>
      </w:r>
    </w:p>
    <w:p w:rsidR="00000000" w:rsidDel="00000000" w:rsidP="00000000" w:rsidRDefault="00000000" w:rsidRPr="00000000" w14:paraId="00000061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(3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63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44200" cy="176037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76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49026" cy="18213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2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(6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הסולמית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ילוו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בסעיפים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בסעיפים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סנדוויץ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והוסיפה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(!)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רייצ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11.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ברקורסיה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ובזבזני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$Joey_func, %rcx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jmp *%rcx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27096" cy="178323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8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 (27 </w:t>
      </w:r>
      <w:r w:rsidDel="00000000" w:rsidR="00000000" w:rsidRPr="00000000">
        <w:rPr>
          <w:rtl w:val="1"/>
        </w:rPr>
        <w:t xml:space="preserve">נק</w:t>
      </w:r>
      <w:r w:rsidDel="00000000" w:rsidR="00000000" w:rsidRPr="00000000">
        <w:rPr>
          <w:rtl w:val="1"/>
        </w:rPr>
        <w:t xml:space="preserve">') –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pushfq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למחסנית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popfq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מהמחסנית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והדגל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בריגסטר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(8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ובדקתם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במטרתה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הולי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מחליטה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לנסות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התעלול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מסעיף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</w:t>
      </w:r>
      <w:r w:rsidDel="00000000" w:rsidR="00000000" w:rsidRPr="00000000">
        <w:rPr>
          <w:color w:val="000000"/>
          <w:rtl w:val="1"/>
        </w:rPr>
        <w:t xml:space="preserve">' </w:t>
      </w:r>
      <w:r w:rsidDel="00000000" w:rsidR="00000000" w:rsidRPr="00000000">
        <w:rPr>
          <w:color w:val="000000"/>
          <w:rtl w:val="1"/>
        </w:rPr>
        <w:t xml:space="preserve">רק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שבמקום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SF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רוצה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IOPL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להפתעתה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מצליחה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הביטים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הללו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הסבירו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בכך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מצליחה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IOPL</w:t>
      </w:r>
      <w:r w:rsidDel="00000000" w:rsidR="00000000" w:rsidRPr="00000000">
        <w:rPr>
          <w:color w:val="000000"/>
          <w:rtl w:val="1"/>
        </w:rPr>
        <w:t xml:space="preserve">? </w:t>
      </w:r>
      <w:r w:rsidDel="00000000" w:rsidR="00000000" w:rsidRPr="00000000">
        <w:rPr>
          <w:color w:val="000000"/>
          <w:rtl w:val="1"/>
        </w:rPr>
        <w:t xml:space="preserve">התייחסו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לצורך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בקריאות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מערכת</w:t>
      </w:r>
      <w:r w:rsidDel="00000000" w:rsidR="00000000" w:rsidRPr="00000000">
        <w:rPr>
          <w:color w:val="000000"/>
          <w:rtl w:val="1"/>
        </w:rPr>
        <w:t xml:space="preserve">  (5 </w:t>
      </w:r>
      <w:r w:rsidDel="00000000" w:rsidR="00000000" w:rsidRPr="00000000">
        <w:rPr>
          <w:color w:val="000000"/>
          <w:rtl w:val="1"/>
        </w:rPr>
        <w:t xml:space="preserve">נקודת</w:t>
      </w:r>
      <w:r w:rsidDel="00000000" w:rsidR="00000000" w:rsidRPr="00000000">
        <w:rPr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הדגלים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הדגלים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CF082F"/>
    <w:pPr>
      <w:spacing w:after="0" w:line="276" w:lineRule="auto"/>
    </w:pPr>
    <w:rPr>
      <w:rFonts w:ascii="Arial" w:cs="Arial" w:eastAsia="Arial" w:hAnsi="Arial"/>
      <w:lang w:eastAsia="en-IL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F082F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F082F"/>
    <w:pPr>
      <w:keepNext w:val="1"/>
      <w:keepLines w:val="1"/>
      <w:spacing w:after="80" w:before="320"/>
      <w:outlineLvl w:val="2"/>
    </w:pPr>
    <w:rPr>
      <w:rFonts w:eastAsia="Times New Roman"/>
      <w:color w:val="434343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F082F"/>
    <w:rPr>
      <w:rFonts w:ascii="Arial" w:cs="Arial" w:eastAsia="Times New Roman" w:hAnsi="Arial"/>
      <w:sz w:val="40"/>
      <w:szCs w:val="40"/>
      <w:lang w:eastAsia="en-IL"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F082F"/>
    <w:rPr>
      <w:rFonts w:ascii="Arial" w:cs="Arial" w:eastAsia="Times New Roman" w:hAnsi="Arial"/>
      <w:color w:val="434343"/>
      <w:sz w:val="28"/>
      <w:szCs w:val="28"/>
      <w:lang w:eastAsia="en-IL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F082F"/>
    <w:pPr>
      <w:keepNext w:val="1"/>
      <w:keepLines w:val="1"/>
      <w:spacing w:after="60"/>
    </w:pPr>
    <w:rPr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F082F"/>
    <w:rPr>
      <w:rFonts w:ascii="Arial" w:cs="Arial" w:eastAsia="Arial" w:hAnsi="Arial"/>
      <w:sz w:val="52"/>
      <w:szCs w:val="52"/>
      <w:lang w:eastAsia="en-IL" w:val="en-US"/>
    </w:rPr>
  </w:style>
  <w:style w:type="paragraph" w:styleId="ListParagraph">
    <w:name w:val="List Paragraph"/>
    <w:basedOn w:val="Normal"/>
    <w:uiPriority w:val="34"/>
    <w:qFormat w:val="1"/>
    <w:rsid w:val="00B1381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46A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5">
    <w:name w:val="Grid Table 1 Light Accent 5"/>
    <w:basedOn w:val="TableNormal"/>
    <w:uiPriority w:val="46"/>
    <w:rsid w:val="00146A1A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6Colorful-Accent1">
    <w:name w:val="Grid Table 6 Colorful Accent 1"/>
    <w:basedOn w:val="TableNormal"/>
    <w:uiPriority w:val="51"/>
    <w:rsid w:val="00146A1A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o0bPfOzhvTT040ulLt7kuHmPw==">AMUW2mWstTJch+lHAw6iS6keGx8gFg/uk0hOH5zZFtDwrg88Eu1Z/BLjQSFQomv8adhi7C1ptHilNRb+t/VQ+weNC+Cj4Dd8ZKRfMxe3F1dLAk2+p834GM+khUImOnHZuQwoLIAggTHuNWImMfEAEs56crBVewSpqXF8XjTopusEAHXSvC1u3+qUZVLiCilW/RNm4kBOHLAR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2020-11-01T22:11:00Z</dcterms:created>
  <dc:creator>Itay Eilat</dc:creator>
</cp:coreProperties>
</file>