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89f1634f491a51830bfe292ca3343e0dfe15072"/>
    <w:p>
      <w:pPr>
        <w:pStyle w:val="Heading1"/>
      </w:pPr>
      <w:r>
        <w:t xml:space="preserve">Heat stress reduces survival in dung beetles</w:t>
      </w:r>
    </w:p>
    <w:bookmarkStart w:id="20" w:name="methods"/>
    <w:p>
      <w:pPr>
        <w:pStyle w:val="Heading2"/>
      </w:pPr>
      <w:r>
        <w:t xml:space="preserve">Methods</w:t>
      </w:r>
    </w:p>
    <w:p>
      <w:pPr>
        <w:pStyle w:val="FirstParagraph"/>
      </w:pPr>
      <w:r>
        <w:t xml:space="preserve">We assigned 120 beetles (</w:t>
      </w:r>
      <w:r>
        <w:rPr>
          <w:iCs/>
          <w:i/>
        </w:rPr>
        <w:t xml:space="preserve">Onthophagus taurus</w:t>
      </w:r>
      <w:r>
        <w:t xml:space="preserve">) to control or heat treatments (Figure 1) and recorded survival after 14 days. We estimated survival and 95% bootstrap confidence intervals (5000 resamples) in Python 3.</w:t>
      </w:r>
    </w:p>
    <w:bookmarkEnd w:id="20"/>
    <w:bookmarkStart w:id="21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Survival was 61.7% in controls and 45.3% under heat (Table 1, Figure 2), a difference of 0.183 (95% CI 0.000 to 0.350). Body mass did not differ between treatments (t-test, p = 0.43).</w:t>
      </w:r>
    </w:p>
    <w:p>
      <w:pPr>
        <w:pStyle w:val="BodyText"/>
      </w:pPr>
      <w:r>
        <w:t xml:space="preserve">Table 1. Survival by treatment.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(mg)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0.483–0.733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0.300–0.550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41.1</w:t>
            </w:r>
          </w:p>
        </w:tc>
      </w:tr>
    </w:tbl>
    <w:p>
      <w:pPr>
        <w:pStyle w:val="BodyText"/>
      </w:pPr>
      <w:r>
        <w:t xml:space="preserve">Figure 1. Experimental design: beetles were split between two incubators.</w:t>
      </w:r>
    </w:p>
    <w:p>
      <w:pPr>
        <w:pStyle w:val="BodyText"/>
      </w:pPr>
      <w:r>
        <w:t xml:space="preserve">Figure 2. Proportion of beetles surviving in each treatment, with 95% bootstrap confidence intervals.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2026-10-27T16:06:05Z</dcterms:created>
  <dcterms:modified xsi:type="dcterms:W3CDTF">2026-10-27T16:06:05Z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