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B372" w14:textId="77777777" w:rsidR="007D6A90" w:rsidRPr="0002129F" w:rsidRDefault="00000000">
      <w:pPr>
        <w:pStyle w:val="a3"/>
        <w:jc w:val="center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KC2 資訊軟體開發專案損益表</w:t>
      </w:r>
    </w:p>
    <w:p w14:paraId="0D512889" w14:textId="77777777" w:rsidR="007D6A90" w:rsidRPr="0002129F" w:rsidRDefault="00000000">
      <w:pPr>
        <w:pStyle w:val="2"/>
        <w:spacing w:after="100"/>
        <w:jc w:val="center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個案演練解答與計算過程</w:t>
      </w:r>
    </w:p>
    <w:p w14:paraId="7D8CB6A7" w14:textId="77777777" w:rsidR="007D6A90" w:rsidRPr="0002129F" w:rsidRDefault="00000000">
      <w:pPr>
        <w:spacing w:after="300"/>
        <w:jc w:val="center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（依「KC2資訊軟體開發專案損益表與職務個案演練教材－彭金山學員版」整理，案例金額為教學假設）</w:t>
      </w:r>
    </w:p>
    <w:p w14:paraId="1A482F4A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個案一：專案經理－需求變更要不要免費做？</w:t>
      </w:r>
    </w:p>
    <w:p w14:paraId="5E4ADEDB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條件：額外開發測試工時 600 小時，平均人力完全成本每小時 1,250 元；延期期間額外雲端及管理成本 150,000 元；原專案毛利 2,200,000 元（原收入 6,000,000 元）。</w:t>
      </w:r>
    </w:p>
    <w:p w14:paraId="79546181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免費變更對直接成本及毛利的影響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6A90" w:rsidRPr="0002129F" w14:paraId="0A0617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352D8BEC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3120" w:type="dxa"/>
            <w:shd w:val="clear" w:color="auto" w:fill="D9D9D9"/>
          </w:tcPr>
          <w:p w14:paraId="2F5DB287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  <w:tc>
          <w:tcPr>
            <w:tcW w:w="3120" w:type="dxa"/>
            <w:shd w:val="clear" w:color="auto" w:fill="D9D9D9"/>
          </w:tcPr>
          <w:p w14:paraId="3896BE0F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說明</w:t>
            </w:r>
          </w:p>
        </w:tc>
      </w:tr>
      <w:tr w:rsidR="007D6A90" w:rsidRPr="0002129F" w14:paraId="784FC4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6B4B98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額外人力成本</w:t>
            </w:r>
          </w:p>
        </w:tc>
        <w:tc>
          <w:tcPr>
            <w:tcW w:w="3120" w:type="dxa"/>
          </w:tcPr>
          <w:p w14:paraId="7E3E13C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750,000</w:t>
            </w:r>
          </w:p>
        </w:tc>
        <w:tc>
          <w:tcPr>
            <w:tcW w:w="3120" w:type="dxa"/>
          </w:tcPr>
          <w:p w14:paraId="2E89D22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600小時 × 1,250元／小時</w:t>
            </w:r>
          </w:p>
        </w:tc>
      </w:tr>
      <w:tr w:rsidR="007D6A90" w:rsidRPr="0002129F" w14:paraId="5260C3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7290A9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延期額外雲端及管理成本</w:t>
            </w:r>
          </w:p>
        </w:tc>
        <w:tc>
          <w:tcPr>
            <w:tcW w:w="3120" w:type="dxa"/>
          </w:tcPr>
          <w:p w14:paraId="6C8925F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150,000</w:t>
            </w:r>
          </w:p>
        </w:tc>
        <w:tc>
          <w:tcPr>
            <w:tcW w:w="3120" w:type="dxa"/>
          </w:tcPr>
          <w:p w14:paraId="6481608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題目給定</w:t>
            </w:r>
          </w:p>
        </w:tc>
      </w:tr>
      <w:tr w:rsidR="007D6A90" w:rsidRPr="0002129F" w14:paraId="251B47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41A89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免費變更增加之直接成本合計</w:t>
            </w:r>
          </w:p>
        </w:tc>
        <w:tc>
          <w:tcPr>
            <w:tcW w:w="3120" w:type="dxa"/>
          </w:tcPr>
          <w:p w14:paraId="22EE540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900,000</w:t>
            </w:r>
          </w:p>
        </w:tc>
        <w:tc>
          <w:tcPr>
            <w:tcW w:w="3120" w:type="dxa"/>
          </w:tcPr>
          <w:p w14:paraId="2C1B0F0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750,000＋150,000</w:t>
            </w:r>
          </w:p>
        </w:tc>
      </w:tr>
      <w:tr w:rsidR="007D6A90" w:rsidRPr="0002129F" w14:paraId="1E289B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2852F9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原專案毛利</w:t>
            </w:r>
          </w:p>
        </w:tc>
        <w:tc>
          <w:tcPr>
            <w:tcW w:w="3120" w:type="dxa"/>
          </w:tcPr>
          <w:p w14:paraId="6A802CF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2,200,000</w:t>
            </w:r>
          </w:p>
        </w:tc>
        <w:tc>
          <w:tcPr>
            <w:tcW w:w="3120" w:type="dxa"/>
          </w:tcPr>
          <w:p w14:paraId="524AE46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毛利率 36.7%（以收入6,000,000計）</w:t>
            </w:r>
          </w:p>
        </w:tc>
      </w:tr>
      <w:tr w:rsidR="007D6A90" w:rsidRPr="0002129F" w14:paraId="513647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6D61F2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變更後專案毛利</w:t>
            </w:r>
          </w:p>
        </w:tc>
        <w:tc>
          <w:tcPr>
            <w:tcW w:w="3120" w:type="dxa"/>
          </w:tcPr>
          <w:p w14:paraId="2F762D8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1,300,000</w:t>
            </w:r>
          </w:p>
        </w:tc>
        <w:tc>
          <w:tcPr>
            <w:tcW w:w="3120" w:type="dxa"/>
          </w:tcPr>
          <w:p w14:paraId="63BC7DE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2,200,000－900,000</w:t>
            </w:r>
          </w:p>
        </w:tc>
      </w:tr>
      <w:tr w:rsidR="007D6A90" w:rsidRPr="0002129F" w14:paraId="0A9189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A4ECD8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變更後毛利率</w:t>
            </w:r>
          </w:p>
        </w:tc>
        <w:tc>
          <w:tcPr>
            <w:tcW w:w="3120" w:type="dxa"/>
          </w:tcPr>
          <w:p w14:paraId="2C2F778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21.7%</w:t>
            </w:r>
          </w:p>
        </w:tc>
        <w:tc>
          <w:tcPr>
            <w:tcW w:w="3120" w:type="dxa"/>
          </w:tcPr>
          <w:p w14:paraId="340A4F5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1,300,000 ÷ 6,000,000</w:t>
            </w:r>
          </w:p>
        </w:tc>
      </w:tr>
    </w:tbl>
    <w:p w14:paraId="0C643498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若全數免費吸收，毛利率將由 36.7% 降至 21.7%，下降約 15 個百分點，且尚未計入延後3週對其他專案／資源排程的機會成本。</w:t>
      </w:r>
    </w:p>
    <w:p w14:paraId="7B425E3E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決策：有條件接受</w:t>
      </w:r>
    </w:p>
    <w:p w14:paraId="3C26651D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不建議全數免費：900,000元成本已侵蝕毛利近41%，且延後3週影響上線與客戶信任風險。</w:t>
      </w:r>
    </w:p>
    <w:p w14:paraId="2801D54A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建議條件：以正式變更單重新報價（至少收取增量成本的70~100%），或以「延長保固期／降低下一階段服務費」換取部分工時，或分期於下一版本納入並收取加值模組費用。</w:t>
      </w:r>
    </w:p>
    <w:p w14:paraId="696043D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若堅持免費，至少應要求：不可延誤既定上線里程碑（改以下一版本交付）、變更範圍書面鎖定、不得再追加。</w:t>
      </w:r>
    </w:p>
    <w:p w14:paraId="2D182FCE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3. 需求變更單應包含之資訊</w:t>
      </w:r>
    </w:p>
    <w:p w14:paraId="13EEC65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變更內容與需求來源（客戶／單位、日期、提出人）</w:t>
      </w:r>
    </w:p>
    <w:p w14:paraId="4A3C66B4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影響範圍：功能／模組、系統介面、資料結構</w:t>
      </w:r>
    </w:p>
    <w:p w14:paraId="0A3CD279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工時估算（分析、開發、測試、UAT）與對應成本</w:t>
      </w:r>
    </w:p>
    <w:p w14:paraId="5A631F95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lastRenderedPageBreak/>
        <w:t>對時程／里程碑／上線日的影響</w:t>
      </w:r>
    </w:p>
    <w:p w14:paraId="27BF76BD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對契約金額、付款排程的影響（是否加價、是否簽署補充協議）</w:t>
      </w:r>
    </w:p>
    <w:p w14:paraId="773B01CE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風險與相依性（是否影響其他既定功能或第三方介接）</w:t>
      </w:r>
    </w:p>
    <w:p w14:paraId="2DC1312D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核決層級與雙方簽核欄位（客戶＋內部PM／主管）</w:t>
      </w:r>
    </w:p>
    <w:p w14:paraId="67885034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4. 可創造收入的替代方案</w:t>
      </w:r>
    </w:p>
    <w:p w14:paraId="7379D851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將「多公司別權限」「手機離線簽核」列為企業版加值模組，另立報價或併入下一年度訂閱／維護費調升。</w:t>
      </w:r>
    </w:p>
    <w:p w14:paraId="246C9E2D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以此案例作為未來標準功能，向其他客戶銷售，攤提本次開發成本。</w:t>
      </w:r>
    </w:p>
    <w:p w14:paraId="75FCFCD6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提供限時折扣但綁定續約年限或提高年度維護費比例，換取免費開發的正當性。</w:t>
      </w:r>
    </w:p>
    <w:p w14:paraId="057C8B71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個案二：產品經理／商業分析－三項功能先做哪一項？</w:t>
      </w:r>
    </w:p>
    <w:p w14:paraId="15FE1E88" w14:textId="1906B3DA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條件：下一季開發能量 30 人週。三項候選功能：AI文件摘要（18人週，新增年收入240萬元，年運算成本60萬元）；手機簽核（12人週，新增年收入160萬元，可降低3%流失率）；資安稽核報表（15人週，新增年收入210萬元，有助大型企業</w:t>
      </w:r>
      <w:r w:rsidR="0002129F">
        <w:rPr>
          <w:rFonts w:ascii="微軟正黑體" w:eastAsia="微軟正黑體" w:hAnsi="微軟正黑體" w:hint="eastAsia"/>
        </w:rPr>
        <w:t>0</w:t>
      </w:r>
      <w:r w:rsidRPr="0002129F">
        <w:rPr>
          <w:rFonts w:ascii="微軟正黑體" w:eastAsia="微軟正黑體" w:hAnsi="微軟正黑體"/>
        </w:rPr>
        <w:t>投標）。</w:t>
      </w:r>
    </w:p>
    <w:p w14:paraId="50E60EE3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各方案人週效益比較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6A90" w:rsidRPr="0002129F" w14:paraId="6192DA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9D9D9"/>
          </w:tcPr>
          <w:p w14:paraId="24D5FF3F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功能</w:t>
            </w:r>
          </w:p>
        </w:tc>
        <w:tc>
          <w:tcPr>
            <w:tcW w:w="1560" w:type="dxa"/>
            <w:shd w:val="clear" w:color="auto" w:fill="D9D9D9"/>
          </w:tcPr>
          <w:p w14:paraId="40ADD320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投入人週</w:t>
            </w:r>
          </w:p>
        </w:tc>
        <w:tc>
          <w:tcPr>
            <w:tcW w:w="1560" w:type="dxa"/>
            <w:shd w:val="clear" w:color="auto" w:fill="D9D9D9"/>
          </w:tcPr>
          <w:p w14:paraId="67895827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年收入（萬元）</w:t>
            </w:r>
          </w:p>
        </w:tc>
        <w:tc>
          <w:tcPr>
            <w:tcW w:w="1560" w:type="dxa"/>
            <w:shd w:val="clear" w:color="auto" w:fill="D9D9D9"/>
          </w:tcPr>
          <w:p w14:paraId="1B07AEBB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額外年成本（萬元）</w:t>
            </w:r>
          </w:p>
        </w:tc>
        <w:tc>
          <w:tcPr>
            <w:tcW w:w="1560" w:type="dxa"/>
            <w:shd w:val="clear" w:color="auto" w:fill="D9D9D9"/>
          </w:tcPr>
          <w:p w14:paraId="10C6F841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淨效益（萬元）</w:t>
            </w:r>
          </w:p>
        </w:tc>
        <w:tc>
          <w:tcPr>
            <w:tcW w:w="1560" w:type="dxa"/>
            <w:shd w:val="clear" w:color="auto" w:fill="D9D9D9"/>
          </w:tcPr>
          <w:p w14:paraId="3C2E918E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淨效益／人週</w:t>
            </w:r>
          </w:p>
        </w:tc>
      </w:tr>
      <w:tr w:rsidR="007D6A90" w:rsidRPr="0002129F" w14:paraId="3DFAD30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59D1E89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AI文件摘要</w:t>
            </w:r>
          </w:p>
        </w:tc>
        <w:tc>
          <w:tcPr>
            <w:tcW w:w="1560" w:type="dxa"/>
          </w:tcPr>
          <w:p w14:paraId="64D447F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18</w:t>
            </w:r>
          </w:p>
        </w:tc>
        <w:tc>
          <w:tcPr>
            <w:tcW w:w="1560" w:type="dxa"/>
          </w:tcPr>
          <w:p w14:paraId="3ED98C2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240</w:t>
            </w:r>
          </w:p>
        </w:tc>
        <w:tc>
          <w:tcPr>
            <w:tcW w:w="1560" w:type="dxa"/>
          </w:tcPr>
          <w:p w14:paraId="3AE34BB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60</w:t>
            </w:r>
          </w:p>
        </w:tc>
        <w:tc>
          <w:tcPr>
            <w:tcW w:w="1560" w:type="dxa"/>
          </w:tcPr>
          <w:p w14:paraId="3CDCECF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180</w:t>
            </w:r>
          </w:p>
        </w:tc>
        <w:tc>
          <w:tcPr>
            <w:tcW w:w="1560" w:type="dxa"/>
          </w:tcPr>
          <w:p w14:paraId="027AD99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10.0</w:t>
            </w:r>
          </w:p>
        </w:tc>
      </w:tr>
      <w:tr w:rsidR="007D6A90" w:rsidRPr="0002129F" w14:paraId="5A09FF7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5A7F2EA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手機簽核</w:t>
            </w:r>
          </w:p>
        </w:tc>
        <w:tc>
          <w:tcPr>
            <w:tcW w:w="1560" w:type="dxa"/>
          </w:tcPr>
          <w:p w14:paraId="5C2CBAF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12</w:t>
            </w:r>
          </w:p>
        </w:tc>
        <w:tc>
          <w:tcPr>
            <w:tcW w:w="1560" w:type="dxa"/>
          </w:tcPr>
          <w:p w14:paraId="3B0D85D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160</w:t>
            </w:r>
          </w:p>
        </w:tc>
        <w:tc>
          <w:tcPr>
            <w:tcW w:w="1560" w:type="dxa"/>
          </w:tcPr>
          <w:p w14:paraId="10D3BF4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1560" w:type="dxa"/>
          </w:tcPr>
          <w:p w14:paraId="265ECA0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160</w:t>
            </w:r>
          </w:p>
        </w:tc>
        <w:tc>
          <w:tcPr>
            <w:tcW w:w="1560" w:type="dxa"/>
          </w:tcPr>
          <w:p w14:paraId="1D7985A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13.3</w:t>
            </w:r>
          </w:p>
        </w:tc>
      </w:tr>
      <w:tr w:rsidR="007D6A90" w:rsidRPr="0002129F" w14:paraId="309890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4C9B166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資安稽核報表</w:t>
            </w:r>
          </w:p>
        </w:tc>
        <w:tc>
          <w:tcPr>
            <w:tcW w:w="1560" w:type="dxa"/>
          </w:tcPr>
          <w:p w14:paraId="74B67B6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15</w:t>
            </w:r>
          </w:p>
        </w:tc>
        <w:tc>
          <w:tcPr>
            <w:tcW w:w="1560" w:type="dxa"/>
          </w:tcPr>
          <w:p w14:paraId="17A8008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210</w:t>
            </w:r>
          </w:p>
        </w:tc>
        <w:tc>
          <w:tcPr>
            <w:tcW w:w="1560" w:type="dxa"/>
          </w:tcPr>
          <w:p w14:paraId="2329B94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1560" w:type="dxa"/>
          </w:tcPr>
          <w:p w14:paraId="12B5980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210</w:t>
            </w:r>
          </w:p>
        </w:tc>
        <w:tc>
          <w:tcPr>
            <w:tcW w:w="1560" w:type="dxa"/>
          </w:tcPr>
          <w:p w14:paraId="5B96506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14.0</w:t>
            </w:r>
          </w:p>
        </w:tc>
      </w:tr>
    </w:tbl>
    <w:p w14:paraId="67FB10C8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在 30 人週限制下，「資安稽核報表＋手機簽核」＝27人週，淨效益合計370萬元，且仍保留3人週彈性；「AI文件摘要＋手機簽核」＝30人週剛好用滿，淨效益340萬元；「AI文件摘要＋資安稽核報表」＝33人週，超出產能，不可行。</w:t>
      </w:r>
    </w:p>
    <w:p w14:paraId="25BFAAF7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建議選擇與機會成本</w:t>
      </w:r>
    </w:p>
    <w:p w14:paraId="450E853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建議組合：資安稽核報表＋手機簽核（27人週，淨效益370萬元）。</w:t>
      </w:r>
    </w:p>
    <w:p w14:paraId="5918A33B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放棄AI文件摘要的機會成本＝180萬元淨效益（若選擇AI＋手機簽核則需放棄資安稽核報表之210萬元，機會成本更高），故資安＋手機組合較優。</w:t>
      </w:r>
    </w:p>
    <w:p w14:paraId="213B06FF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待補資料：手機簽核降低3%流失率所對應之實際續約收入金額未提供，上述比較未納入其貨幣化效益，實際淨效益可能更高。</w:t>
      </w:r>
    </w:p>
    <w:p w14:paraId="70882213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lastRenderedPageBreak/>
        <w:t>3. 功能分級與訂價建議</w:t>
      </w:r>
    </w:p>
    <w:p w14:paraId="3190310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資安稽核報表：列為企業／政府標案加值模組，採額外授權費或年費計價。</w:t>
      </w:r>
    </w:p>
    <w:p w14:paraId="03B4E82E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手機簽核：納入標準版功能，作為續約與降低流失的留客工具，不另外收費或列為標準方案升級誘因。</w:t>
      </w:r>
    </w:p>
    <w:p w14:paraId="4E3BE701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AI文件摘要：因有持續運算成本，建議採用量計費或加值訂閱層級，避免免費提供侵蝕毛利。</w:t>
      </w:r>
    </w:p>
    <w:p w14:paraId="6B19F757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4. 建議KPI</w:t>
      </w:r>
    </w:p>
    <w:p w14:paraId="5E32A69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新增年收入達成率（實際 ÷ 預估240/160/210萬元）</w:t>
      </w:r>
    </w:p>
    <w:p w14:paraId="582E9EFD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流失率變化（手機簽核上線前後比較）</w:t>
      </w:r>
    </w:p>
    <w:p w14:paraId="0F963478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AI用量成本占AI模組收入比率（成本控管）</w:t>
      </w:r>
    </w:p>
    <w:p w14:paraId="106789EE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待補資料：客戶滿意度或NPS變化（如有調查數據可納入）</w:t>
      </w:r>
    </w:p>
    <w:p w14:paraId="6F233AFC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個案三：軟體工程師－技術債不處理真的比較省？</w:t>
      </w:r>
    </w:p>
    <w:p w14:paraId="359AD959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條件：每月緊急修復320小時，平均人力完全成本每小時1,200元；架構重整投入6人×8週×40小時；預期效果為緊急修復工時降低60%、事故下降50%。</w:t>
      </w:r>
    </w:p>
    <w:p w14:paraId="1090F24B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目前一年緊急修復成本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6A90" w:rsidRPr="0002129F" w14:paraId="54FA3A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23ABDB40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3120" w:type="dxa"/>
            <w:shd w:val="clear" w:color="auto" w:fill="D9D9D9"/>
          </w:tcPr>
          <w:p w14:paraId="1306DBFA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計算</w:t>
            </w:r>
          </w:p>
        </w:tc>
        <w:tc>
          <w:tcPr>
            <w:tcW w:w="3120" w:type="dxa"/>
            <w:shd w:val="clear" w:color="auto" w:fill="D9D9D9"/>
          </w:tcPr>
          <w:p w14:paraId="0931C25E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</w:tr>
      <w:tr w:rsidR="007D6A90" w:rsidRPr="0002129F" w14:paraId="5A75F0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A8325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每月緊急修復成本</w:t>
            </w:r>
          </w:p>
        </w:tc>
        <w:tc>
          <w:tcPr>
            <w:tcW w:w="3120" w:type="dxa"/>
          </w:tcPr>
          <w:p w14:paraId="359F229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320小時 × 1,200元</w:t>
            </w:r>
          </w:p>
        </w:tc>
        <w:tc>
          <w:tcPr>
            <w:tcW w:w="3120" w:type="dxa"/>
          </w:tcPr>
          <w:p w14:paraId="34FFF56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384,000</w:t>
            </w:r>
          </w:p>
        </w:tc>
      </w:tr>
      <w:tr w:rsidR="007D6A90" w:rsidRPr="0002129F" w14:paraId="7F9574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986B35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年度緊急修復成本</w:t>
            </w:r>
          </w:p>
        </w:tc>
        <w:tc>
          <w:tcPr>
            <w:tcW w:w="3120" w:type="dxa"/>
          </w:tcPr>
          <w:p w14:paraId="3F9B905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384,000 × 12個月</w:t>
            </w:r>
          </w:p>
        </w:tc>
        <w:tc>
          <w:tcPr>
            <w:tcW w:w="3120" w:type="dxa"/>
          </w:tcPr>
          <w:p w14:paraId="4DFD0AD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4,608,000</w:t>
            </w:r>
          </w:p>
        </w:tc>
      </w:tr>
    </w:tbl>
    <w:p w14:paraId="2396EAA5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架構重整成本與投資回收期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6A90" w:rsidRPr="0002129F" w14:paraId="02F6EA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6FB47F00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3120" w:type="dxa"/>
            <w:shd w:val="clear" w:color="auto" w:fill="D9D9D9"/>
          </w:tcPr>
          <w:p w14:paraId="7A7912A4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計算</w:t>
            </w:r>
          </w:p>
        </w:tc>
        <w:tc>
          <w:tcPr>
            <w:tcW w:w="3120" w:type="dxa"/>
            <w:shd w:val="clear" w:color="auto" w:fill="D9D9D9"/>
          </w:tcPr>
          <w:p w14:paraId="11CD104C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</w:tr>
      <w:tr w:rsidR="007D6A90" w:rsidRPr="0002129F" w14:paraId="223BAB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596027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架構重整投入工時</w:t>
            </w:r>
          </w:p>
        </w:tc>
        <w:tc>
          <w:tcPr>
            <w:tcW w:w="3120" w:type="dxa"/>
          </w:tcPr>
          <w:p w14:paraId="76E915E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6人 × 8週 × 40小時</w:t>
            </w:r>
          </w:p>
        </w:tc>
        <w:tc>
          <w:tcPr>
            <w:tcW w:w="3120" w:type="dxa"/>
          </w:tcPr>
          <w:p w14:paraId="66FA0FC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1,920小時</w:t>
            </w:r>
          </w:p>
        </w:tc>
      </w:tr>
      <w:tr w:rsidR="007D6A90" w:rsidRPr="0002129F" w14:paraId="09A0D3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638742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架構重整成本</w:t>
            </w:r>
          </w:p>
        </w:tc>
        <w:tc>
          <w:tcPr>
            <w:tcW w:w="3120" w:type="dxa"/>
          </w:tcPr>
          <w:p w14:paraId="1ECE18F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1,920小時 × 1,200元</w:t>
            </w:r>
          </w:p>
        </w:tc>
        <w:tc>
          <w:tcPr>
            <w:tcW w:w="3120" w:type="dxa"/>
          </w:tcPr>
          <w:p w14:paraId="639FEF0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2,304,000</w:t>
            </w:r>
          </w:p>
        </w:tc>
      </w:tr>
      <w:tr w:rsidR="007D6A90" w:rsidRPr="0002129F" w14:paraId="121D88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9D3438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重整後每月緊急修復工時</w:t>
            </w:r>
          </w:p>
        </w:tc>
        <w:tc>
          <w:tcPr>
            <w:tcW w:w="3120" w:type="dxa"/>
          </w:tcPr>
          <w:p w14:paraId="38D3C4B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320小時 × (1－60%)</w:t>
            </w:r>
          </w:p>
        </w:tc>
        <w:tc>
          <w:tcPr>
            <w:tcW w:w="3120" w:type="dxa"/>
          </w:tcPr>
          <w:p w14:paraId="2F2DFBB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128小時</w:t>
            </w:r>
          </w:p>
        </w:tc>
      </w:tr>
      <w:tr w:rsidR="007D6A90" w:rsidRPr="0002129F" w14:paraId="2FDDBB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1F8160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重整後年度緊急修復成本</w:t>
            </w:r>
          </w:p>
        </w:tc>
        <w:tc>
          <w:tcPr>
            <w:tcW w:w="3120" w:type="dxa"/>
          </w:tcPr>
          <w:p w14:paraId="7572388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128小時×1,200元×12</w:t>
            </w:r>
          </w:p>
        </w:tc>
        <w:tc>
          <w:tcPr>
            <w:tcW w:w="3120" w:type="dxa"/>
          </w:tcPr>
          <w:p w14:paraId="39EF640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1,536,000</w:t>
            </w:r>
          </w:p>
        </w:tc>
      </w:tr>
      <w:tr w:rsidR="007D6A90" w:rsidRPr="0002129F" w14:paraId="5F13BA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85FF51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年度節省金額</w:t>
            </w:r>
          </w:p>
        </w:tc>
        <w:tc>
          <w:tcPr>
            <w:tcW w:w="3120" w:type="dxa"/>
          </w:tcPr>
          <w:p w14:paraId="444A5DF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4,608,000－1,536,000</w:t>
            </w:r>
          </w:p>
        </w:tc>
        <w:tc>
          <w:tcPr>
            <w:tcW w:w="3120" w:type="dxa"/>
          </w:tcPr>
          <w:p w14:paraId="74042BD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3,072,000</w:t>
            </w:r>
          </w:p>
        </w:tc>
      </w:tr>
      <w:tr w:rsidR="007D6A90" w:rsidRPr="0002129F" w14:paraId="5E3BA4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2EBFB1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投資回收期</w:t>
            </w:r>
          </w:p>
        </w:tc>
        <w:tc>
          <w:tcPr>
            <w:tcW w:w="3120" w:type="dxa"/>
          </w:tcPr>
          <w:p w14:paraId="020BC50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2,304,000 ÷ 3,072,000</w:t>
            </w:r>
          </w:p>
        </w:tc>
        <w:tc>
          <w:tcPr>
            <w:tcW w:w="3120" w:type="dxa"/>
          </w:tcPr>
          <w:p w14:paraId="1893193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約0.75年（約9個月）</w:t>
            </w:r>
          </w:p>
        </w:tc>
      </w:tr>
    </w:tbl>
    <w:p w14:paraId="31332DA8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待補資料：正式環境異常每月3次、事故下降50%對應之單次事故成本（含客戶信任損失、SLA違約金等）未提供，若納入將使回收期更短、投資效益更明顯。</w:t>
      </w:r>
    </w:p>
    <w:p w14:paraId="136B4ECA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3. 不處理技術債的隱藏成本</w:t>
      </w:r>
    </w:p>
    <w:p w14:paraId="16BA5D2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lastRenderedPageBreak/>
        <w:t>持續的緊急修復排擠新功能開發產能，等同於機會成本。</w:t>
      </w:r>
    </w:p>
    <w:p w14:paraId="069526E5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正式環境異常影響客戶信任與續約意願，可能間接造成流失或折價壓力。</w:t>
      </w:r>
    </w:p>
    <w:p w14:paraId="2301E4BA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團隊長期處於救火狀態，人員疲勞與離職風險上升，增加招募與知識傳承成本。</w:t>
      </w:r>
    </w:p>
    <w:p w14:paraId="1AB07CA1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4. 分階段推動方案（不全面停止新功能）</w:t>
      </w:r>
    </w:p>
    <w:p w14:paraId="7FA9E3C8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將6名工程師分兩批、各4週輪替投入重整，同時保留部分產能維持既定新功能開發。</w:t>
      </w:r>
    </w:p>
    <w:p w14:paraId="339471CF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優先重整故障率最高、影響最大的模組，逐步擴及全系統。</w:t>
      </w:r>
    </w:p>
    <w:p w14:paraId="60DED94E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每階段設定緊急修復工時與事故次數之改善指標，驗證效益後再擴大投入。</w:t>
      </w:r>
    </w:p>
    <w:p w14:paraId="60436DA2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個案四：QA測試－自動化測試是不是只為了省人？</w:t>
      </w:r>
    </w:p>
    <w:p w14:paraId="15D1DA10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條件：每次發布4人×5天迴歸測試，每年發布12次，每人每日完全成本4,800元；每年24件正式環境缺陷，每件平均處理成本60,000元；自動化投入120萬元，自動化後每次降為6人天，缺陷下降50%。</w:t>
      </w:r>
    </w:p>
    <w:p w14:paraId="2EA7551B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現況年度測試與缺陷成本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6A90" w:rsidRPr="0002129F" w14:paraId="68C1C1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6478B69C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3120" w:type="dxa"/>
            <w:shd w:val="clear" w:color="auto" w:fill="D9D9D9"/>
          </w:tcPr>
          <w:p w14:paraId="06027BA8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計算</w:t>
            </w:r>
          </w:p>
        </w:tc>
        <w:tc>
          <w:tcPr>
            <w:tcW w:w="3120" w:type="dxa"/>
            <w:shd w:val="clear" w:color="auto" w:fill="D9D9D9"/>
          </w:tcPr>
          <w:p w14:paraId="284E8E9C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</w:tr>
      <w:tr w:rsidR="007D6A90" w:rsidRPr="0002129F" w14:paraId="070B2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C273D4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年度人工迴歸測試成本</w:t>
            </w:r>
          </w:p>
        </w:tc>
        <w:tc>
          <w:tcPr>
            <w:tcW w:w="3120" w:type="dxa"/>
          </w:tcPr>
          <w:p w14:paraId="3865D6B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4人×5天×12次×4,800元</w:t>
            </w:r>
          </w:p>
        </w:tc>
        <w:tc>
          <w:tcPr>
            <w:tcW w:w="3120" w:type="dxa"/>
          </w:tcPr>
          <w:p w14:paraId="35EAAD6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1,152,000</w:t>
            </w:r>
          </w:p>
        </w:tc>
      </w:tr>
      <w:tr w:rsidR="007D6A90" w:rsidRPr="0002129F" w14:paraId="117801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1A9AA1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年度正式環境缺陷成本</w:t>
            </w:r>
          </w:p>
        </w:tc>
        <w:tc>
          <w:tcPr>
            <w:tcW w:w="3120" w:type="dxa"/>
          </w:tcPr>
          <w:p w14:paraId="74EEF5F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24件 × 60,000元</w:t>
            </w:r>
          </w:p>
        </w:tc>
        <w:tc>
          <w:tcPr>
            <w:tcW w:w="3120" w:type="dxa"/>
          </w:tcPr>
          <w:p w14:paraId="0E5FEF9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1,440,000</w:t>
            </w:r>
          </w:p>
        </w:tc>
      </w:tr>
      <w:tr w:rsidR="007D6A90" w:rsidRPr="0002129F" w14:paraId="462070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3DF40F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現況年度總成本</w:t>
            </w:r>
          </w:p>
        </w:tc>
        <w:tc>
          <w:tcPr>
            <w:tcW w:w="3120" w:type="dxa"/>
          </w:tcPr>
          <w:p w14:paraId="66CBB13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1,152,000＋1,440,000</w:t>
            </w:r>
          </w:p>
        </w:tc>
        <w:tc>
          <w:tcPr>
            <w:tcW w:w="3120" w:type="dxa"/>
          </w:tcPr>
          <w:p w14:paraId="2F5AB6B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2,592,000</w:t>
            </w:r>
          </w:p>
        </w:tc>
      </w:tr>
    </w:tbl>
    <w:p w14:paraId="658CDA40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自動化後年度成本與投資回收期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6A90" w:rsidRPr="0002129F" w14:paraId="7643E9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679DB153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3120" w:type="dxa"/>
            <w:shd w:val="clear" w:color="auto" w:fill="D9D9D9"/>
          </w:tcPr>
          <w:p w14:paraId="27A8A275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計算</w:t>
            </w:r>
          </w:p>
        </w:tc>
        <w:tc>
          <w:tcPr>
            <w:tcW w:w="3120" w:type="dxa"/>
            <w:shd w:val="clear" w:color="auto" w:fill="D9D9D9"/>
          </w:tcPr>
          <w:p w14:paraId="0B6D2C29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</w:tr>
      <w:tr w:rsidR="007D6A90" w:rsidRPr="0002129F" w14:paraId="5D9B68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6648D9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自動化後年度測試成本</w:t>
            </w:r>
          </w:p>
        </w:tc>
        <w:tc>
          <w:tcPr>
            <w:tcW w:w="3120" w:type="dxa"/>
          </w:tcPr>
          <w:p w14:paraId="7A987D9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6人天×12次×4,800元</w:t>
            </w:r>
          </w:p>
        </w:tc>
        <w:tc>
          <w:tcPr>
            <w:tcW w:w="3120" w:type="dxa"/>
          </w:tcPr>
          <w:p w14:paraId="471722B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345,600</w:t>
            </w:r>
          </w:p>
        </w:tc>
      </w:tr>
      <w:tr w:rsidR="007D6A90" w:rsidRPr="0002129F" w14:paraId="49B145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079BA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自動化後年度缺陷成本</w:t>
            </w:r>
          </w:p>
        </w:tc>
        <w:tc>
          <w:tcPr>
            <w:tcW w:w="3120" w:type="dxa"/>
          </w:tcPr>
          <w:p w14:paraId="74EC389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12件（降50%）×60,000元</w:t>
            </w:r>
          </w:p>
        </w:tc>
        <w:tc>
          <w:tcPr>
            <w:tcW w:w="3120" w:type="dxa"/>
          </w:tcPr>
          <w:p w14:paraId="2544565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720,000</w:t>
            </w:r>
          </w:p>
        </w:tc>
      </w:tr>
      <w:tr w:rsidR="007D6A90" w:rsidRPr="0002129F" w14:paraId="78B5EE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0B5268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自動化後年度總成本</w:t>
            </w:r>
          </w:p>
        </w:tc>
        <w:tc>
          <w:tcPr>
            <w:tcW w:w="3120" w:type="dxa"/>
          </w:tcPr>
          <w:p w14:paraId="3093DD5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345,600＋720,000</w:t>
            </w:r>
          </w:p>
        </w:tc>
        <w:tc>
          <w:tcPr>
            <w:tcW w:w="3120" w:type="dxa"/>
          </w:tcPr>
          <w:p w14:paraId="339F135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1,065,600</w:t>
            </w:r>
          </w:p>
        </w:tc>
      </w:tr>
      <w:tr w:rsidR="007D6A90" w:rsidRPr="0002129F" w14:paraId="5295F8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6880B0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年度節省金額</w:t>
            </w:r>
          </w:p>
        </w:tc>
        <w:tc>
          <w:tcPr>
            <w:tcW w:w="3120" w:type="dxa"/>
          </w:tcPr>
          <w:p w14:paraId="5C1B360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2,592,000－1,065,600</w:t>
            </w:r>
          </w:p>
        </w:tc>
        <w:tc>
          <w:tcPr>
            <w:tcW w:w="3120" w:type="dxa"/>
          </w:tcPr>
          <w:p w14:paraId="1AF560F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1,526,400</w:t>
            </w:r>
          </w:p>
        </w:tc>
      </w:tr>
      <w:tr w:rsidR="007D6A90" w:rsidRPr="0002129F" w14:paraId="578FE8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E6C95E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投資回收期</w:t>
            </w:r>
          </w:p>
        </w:tc>
        <w:tc>
          <w:tcPr>
            <w:tcW w:w="3120" w:type="dxa"/>
          </w:tcPr>
          <w:p w14:paraId="06C0B67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1,200,000 ÷ 1,526,400</w:t>
            </w:r>
          </w:p>
        </w:tc>
        <w:tc>
          <w:tcPr>
            <w:tcW w:w="3120" w:type="dxa"/>
          </w:tcPr>
          <w:p w14:paraId="2A248F0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約0.79年（約9.4個月）</w:t>
            </w:r>
          </w:p>
        </w:tc>
      </w:tr>
    </w:tbl>
    <w:p w14:paraId="46CF5C8A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3. 測試人員可轉向之高價值工作</w:t>
      </w:r>
    </w:p>
    <w:p w14:paraId="1C1DE510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測試案例設計、風險為本測試策略規劃</w:t>
      </w:r>
    </w:p>
    <w:p w14:paraId="41E962DD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探索式測試、使用性與邊界情境測試（自動化較難覆蓋之部分）</w:t>
      </w:r>
    </w:p>
    <w:p w14:paraId="3182A023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自動化測試框架維護與擴充、CI/CD整合</w:t>
      </w:r>
    </w:p>
    <w:p w14:paraId="7B462F1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品質數據分析與缺陷根因分析，回饋開發流程改善</w:t>
      </w:r>
    </w:p>
    <w:p w14:paraId="4E8A418D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lastRenderedPageBreak/>
        <w:t>4. 品質成本KPI建議</w:t>
      </w:r>
    </w:p>
    <w:p w14:paraId="2901AC25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正式環境缺陷數與缺陷密度（件／千行程式碼或件／版本）</w:t>
      </w:r>
    </w:p>
    <w:p w14:paraId="4035CCD3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平均每件缺陷處理成本</w:t>
      </w:r>
    </w:p>
    <w:p w14:paraId="6AFF9C2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測試自動化覆蓋率</w:t>
      </w:r>
    </w:p>
    <w:p w14:paraId="6B15AA40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每次發布測試工時（人天）</w:t>
      </w:r>
    </w:p>
    <w:p w14:paraId="39315AA7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個案五：DevOps－雲端費用降低會不會傷害SLA？</w:t>
      </w:r>
    </w:p>
    <w:p w14:paraId="356F86D2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條件：每月雲端費用由120萬元增至180萬元；28%虛擬主機使用率低於10%；測試環境夜間仍運作；20%儲存資料超過一年未存取；SLA要求核心服務99.9%可用率；高用量客戶佔雲端成本40%但為固定月租。</w:t>
      </w:r>
    </w:p>
    <w:p w14:paraId="1293EB14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可改善雲端成本估算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6A90" w:rsidRPr="0002129F" w14:paraId="3D4949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4FAE0800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3120" w:type="dxa"/>
            <w:shd w:val="clear" w:color="auto" w:fill="D9D9D9"/>
          </w:tcPr>
          <w:p w14:paraId="6275C882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計算</w:t>
            </w:r>
          </w:p>
        </w:tc>
        <w:tc>
          <w:tcPr>
            <w:tcW w:w="3120" w:type="dxa"/>
            <w:shd w:val="clear" w:color="auto" w:fill="D9D9D9"/>
          </w:tcPr>
          <w:p w14:paraId="5B99FB44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</w:tr>
      <w:tr w:rsidR="007D6A90" w:rsidRPr="0002129F" w14:paraId="49BB74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FA6DED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目前每月雲端費用</w:t>
            </w:r>
          </w:p>
        </w:tc>
        <w:tc>
          <w:tcPr>
            <w:tcW w:w="3120" w:type="dxa"/>
          </w:tcPr>
          <w:p w14:paraId="7FBFF01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題目給定</w:t>
            </w:r>
          </w:p>
        </w:tc>
        <w:tc>
          <w:tcPr>
            <w:tcW w:w="3120" w:type="dxa"/>
          </w:tcPr>
          <w:p w14:paraId="01698FB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1,800,000</w:t>
            </w:r>
          </w:p>
        </w:tc>
      </w:tr>
      <w:tr w:rsidR="007D6A90" w:rsidRPr="0002129F" w14:paraId="5E26F3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606B1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可辨識閒置與低使用資源占比</w:t>
            </w:r>
          </w:p>
        </w:tc>
        <w:tc>
          <w:tcPr>
            <w:tcW w:w="3120" w:type="dxa"/>
          </w:tcPr>
          <w:p w14:paraId="08F86E0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題目給定（估計）</w:t>
            </w:r>
          </w:p>
        </w:tc>
        <w:tc>
          <w:tcPr>
            <w:tcW w:w="3120" w:type="dxa"/>
          </w:tcPr>
          <w:p w14:paraId="3DA0D56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25%</w:t>
            </w:r>
          </w:p>
        </w:tc>
      </w:tr>
      <w:tr w:rsidR="007D6A90" w:rsidRPr="0002129F" w14:paraId="4C8F9A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74D139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理論可改善金額（月）</w:t>
            </w:r>
          </w:p>
        </w:tc>
        <w:tc>
          <w:tcPr>
            <w:tcW w:w="3120" w:type="dxa"/>
          </w:tcPr>
          <w:p w14:paraId="02F571C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1,800,000 × 25%</w:t>
            </w:r>
          </w:p>
        </w:tc>
        <w:tc>
          <w:tcPr>
            <w:tcW w:w="3120" w:type="dxa"/>
          </w:tcPr>
          <w:p w14:paraId="1D1BBF8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450,000（上限，需驗證）</w:t>
            </w:r>
          </w:p>
        </w:tc>
      </w:tr>
      <w:tr w:rsidR="007D6A90" w:rsidRPr="0002129F" w14:paraId="4195C2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C18A6A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理論可改善金額（年化）</w:t>
            </w:r>
          </w:p>
        </w:tc>
        <w:tc>
          <w:tcPr>
            <w:tcW w:w="3120" w:type="dxa"/>
          </w:tcPr>
          <w:p w14:paraId="18BF07A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450,000 × 12</w:t>
            </w:r>
          </w:p>
        </w:tc>
        <w:tc>
          <w:tcPr>
            <w:tcW w:w="3120" w:type="dxa"/>
          </w:tcPr>
          <w:p w14:paraId="73954C1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5,400,000（上限，需驗證）</w:t>
            </w:r>
          </w:p>
        </w:tc>
      </w:tr>
    </w:tbl>
    <w:p w14:paraId="29439FD5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待補資料：28%低使用率虛擬主機、夜間仍運作之測試環境、20%逾一年未存取儲存資料，各項對應之實際金額未單獨列出，上表為整體閒置比例之理論估算，非精確拆分金額，實際執行前應逐項盤點驗證，避免影響核心SLA。</w:t>
      </w:r>
    </w:p>
    <w:p w14:paraId="2257800E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不影響核心SLA的節流方案</w:t>
      </w:r>
    </w:p>
    <w:p w14:paraId="11D84C1E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僅對非核心（測試、開發）環境進行排程關機／自動縮放，核心生產環境維持原有備援與資源配置。</w:t>
      </w:r>
    </w:p>
    <w:p w14:paraId="31ECC2C3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低使用率虛擬主機先降規格或整併，觀察一段時間後再評估是否關閉，避免影響尖峰負載。</w:t>
      </w:r>
    </w:p>
    <w:p w14:paraId="62F87E97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逾一年未存取資料移至低成本冷儲存層，而非直接刪除，兼顧合規與成本。</w:t>
      </w:r>
    </w:p>
    <w:p w14:paraId="721D5931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3. 高用量客戶開源方案</w:t>
      </w:r>
    </w:p>
    <w:p w14:paraId="6AF3B40B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固定月租客戶如用量遠超合約範圍，可導入用量分級收費或超額用量加價機制。</w:t>
      </w:r>
    </w:p>
    <w:p w14:paraId="224F04F5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針對高用量客戶另立「企業／大量使用」方案，收取較高月租以反映實際雲端成本。</w:t>
      </w:r>
    </w:p>
    <w:p w14:paraId="4C7DE154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4. 單位成本指標設計</w:t>
      </w:r>
    </w:p>
    <w:p w14:paraId="143A217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lastRenderedPageBreak/>
        <w:t>每客戶雲端成本（雲端總成本 ÷ 客戶數或帳號數）</w:t>
      </w:r>
    </w:p>
    <w:p w14:paraId="1521C24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資源使用率（CPU／記憶體平均使用率，用於辨識閒置）</w:t>
      </w:r>
    </w:p>
    <w:p w14:paraId="4B2793B5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每交易／每API呼叫雲端成本</w:t>
      </w:r>
    </w:p>
    <w:p w14:paraId="485A6623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核心服務可用率（持續監控是否維持99.9%）</w:t>
      </w:r>
    </w:p>
    <w:p w14:paraId="4F0D2F52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個案六：資安工程師－資安是費用還是訂單門票？</w:t>
      </w:r>
    </w:p>
    <w:p w14:paraId="47DD3820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條件：初期導入費220萬元，年度維護80萬元；符合資安要求後可爭取年度合約1,500萬元；過去帳號冒用事件成本90萬元。</w:t>
      </w:r>
    </w:p>
    <w:p w14:paraId="0CBF0D94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資安投資效益分析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6A90" w:rsidRPr="0002129F" w14:paraId="03B0FE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1878941A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3120" w:type="dxa"/>
            <w:shd w:val="clear" w:color="auto" w:fill="D9D9D9"/>
          </w:tcPr>
          <w:p w14:paraId="64D658CC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  <w:tc>
          <w:tcPr>
            <w:tcW w:w="3120" w:type="dxa"/>
            <w:shd w:val="clear" w:color="auto" w:fill="D9D9D9"/>
          </w:tcPr>
          <w:p w14:paraId="0E198286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說明</w:t>
            </w:r>
          </w:p>
        </w:tc>
      </w:tr>
      <w:tr w:rsidR="007D6A90" w:rsidRPr="0002129F" w14:paraId="156892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814310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初期投入</w:t>
            </w:r>
          </w:p>
        </w:tc>
        <w:tc>
          <w:tcPr>
            <w:tcW w:w="3120" w:type="dxa"/>
          </w:tcPr>
          <w:p w14:paraId="79AADA1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2,200,000</w:t>
            </w:r>
          </w:p>
        </w:tc>
        <w:tc>
          <w:tcPr>
            <w:tcW w:w="3120" w:type="dxa"/>
          </w:tcPr>
          <w:p w14:paraId="2A7CEBA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MFA、弱點掃描、備援演練、事件通報、個資紀錄</w:t>
            </w:r>
          </w:p>
        </w:tc>
      </w:tr>
      <w:tr w:rsidR="007D6A90" w:rsidRPr="0002129F" w14:paraId="2D7C23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D759D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年度維護</w:t>
            </w:r>
          </w:p>
        </w:tc>
        <w:tc>
          <w:tcPr>
            <w:tcW w:w="3120" w:type="dxa"/>
          </w:tcPr>
          <w:p w14:paraId="4B9F5FD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800,000</w:t>
            </w:r>
          </w:p>
        </w:tc>
        <w:tc>
          <w:tcPr>
            <w:tcW w:w="3120" w:type="dxa"/>
          </w:tcPr>
          <w:p w14:paraId="3C2D35F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每年持續投入</w:t>
            </w:r>
          </w:p>
        </w:tc>
      </w:tr>
      <w:tr w:rsidR="007D6A90" w:rsidRPr="0002129F" w14:paraId="40EF36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E710FE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第一年總投入</w:t>
            </w:r>
          </w:p>
        </w:tc>
        <w:tc>
          <w:tcPr>
            <w:tcW w:w="3120" w:type="dxa"/>
          </w:tcPr>
          <w:p w14:paraId="227C781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3,000,000</w:t>
            </w:r>
          </w:p>
        </w:tc>
        <w:tc>
          <w:tcPr>
            <w:tcW w:w="3120" w:type="dxa"/>
          </w:tcPr>
          <w:p w14:paraId="1C17323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2,200,000＋800,000</w:t>
            </w:r>
          </w:p>
        </w:tc>
      </w:tr>
      <w:tr w:rsidR="007D6A90" w:rsidRPr="0002129F" w14:paraId="0A5438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41D3FC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可爭取年度合約</w:t>
            </w:r>
          </w:p>
        </w:tc>
        <w:tc>
          <w:tcPr>
            <w:tcW w:w="3120" w:type="dxa"/>
          </w:tcPr>
          <w:p w14:paraId="6125AF0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15,000,000</w:t>
            </w:r>
          </w:p>
        </w:tc>
        <w:tc>
          <w:tcPr>
            <w:tcW w:w="3120" w:type="dxa"/>
          </w:tcPr>
          <w:p w14:paraId="7DB7AC2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符合資安要求後之新增收入</w:t>
            </w:r>
          </w:p>
        </w:tc>
      </w:tr>
      <w:tr w:rsidR="007D6A90" w:rsidRPr="0002129F" w14:paraId="0212C4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C08425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第一年淨效益</w:t>
            </w:r>
          </w:p>
        </w:tc>
        <w:tc>
          <w:tcPr>
            <w:tcW w:w="3120" w:type="dxa"/>
          </w:tcPr>
          <w:p w14:paraId="43E6EF0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12,000,000</w:t>
            </w:r>
          </w:p>
        </w:tc>
        <w:tc>
          <w:tcPr>
            <w:tcW w:w="3120" w:type="dxa"/>
          </w:tcPr>
          <w:p w14:paraId="0D6BF7E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15,000,000－3,000,000</w:t>
            </w:r>
          </w:p>
        </w:tc>
      </w:tr>
      <w:tr w:rsidR="007D6A90" w:rsidRPr="0002129F" w14:paraId="51CF34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4FD732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過去帳號冒用事件成本</w:t>
            </w:r>
          </w:p>
        </w:tc>
        <w:tc>
          <w:tcPr>
            <w:tcW w:w="3120" w:type="dxa"/>
          </w:tcPr>
          <w:p w14:paraId="2A367EF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900,000</w:t>
            </w:r>
          </w:p>
        </w:tc>
        <w:tc>
          <w:tcPr>
            <w:tcW w:w="3120" w:type="dxa"/>
          </w:tcPr>
          <w:p w14:paraId="07B1F9F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顯示現有風險已實際發生過</w:t>
            </w:r>
          </w:p>
        </w:tc>
      </w:tr>
    </w:tbl>
    <w:p w14:paraId="1521B072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第一年即可回收投入並創造大幅淨效益（1,200萬元），且後續年度僅需負擔80萬元維護即可延續1,500萬元合約，投資效益非常明確。</w:t>
      </w:r>
    </w:p>
    <w:p w14:paraId="487AB73E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不投資的機會成本</w:t>
      </w:r>
    </w:p>
    <w:p w14:paraId="26D49759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直接損失1,500萬元年度合約機會（約為投入成本的5倍）。</w:t>
      </w:r>
    </w:p>
    <w:p w14:paraId="44BEF24B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持續暴露於帳號冒用等資安事件風險，過去已發生90萬元損失，未來可能再度發生或擴大。</w:t>
      </w:r>
    </w:p>
    <w:p w14:paraId="6C621397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影響公司在大型製造客戶與同類標案之信譽與投標資格。</w:t>
      </w:r>
    </w:p>
    <w:p w14:paraId="09967AB9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3. 企業版／合規加值服務設計</w:t>
      </w:r>
    </w:p>
    <w:p w14:paraId="6CEED037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將MFA、弱點掃描、備援演練等包裝為「資安合規套件」，作為企業版標準配備並收取對應授權費。</w:t>
      </w:r>
    </w:p>
    <w:p w14:paraId="20B6B2F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提供年度資安健檢、滲透測試等顧問加值服務，另立收費項目。</w:t>
      </w:r>
    </w:p>
    <w:p w14:paraId="1BFD41B2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4. 資安投資管控原則</w:t>
      </w:r>
    </w:p>
    <w:p w14:paraId="5DCDFC77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依客戶產業與合約規模分級要求資安投入，避免所有專案一律套用最高規格造成成本浪費。</w:t>
      </w:r>
    </w:p>
    <w:p w14:paraId="425B40EA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lastRenderedPageBreak/>
        <w:t>將資安投資視為取得特定客群訂單之必要門檻成本，而非單純費用，納入報價評估。</w:t>
      </w:r>
    </w:p>
    <w:p w14:paraId="41D62920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設定資安投資之量化效益追蹤（如可爭取合約金額、事件成本下降）以利後續決策。</w:t>
      </w:r>
    </w:p>
    <w:p w14:paraId="4FF47B7A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個案七：UI／UX設計－畫面改善如何變成利潤？</w:t>
      </w:r>
    </w:p>
    <w:p w14:paraId="7131E2C4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條件：每月新增客戶100家，每家月費10,000元；未完成初始設定率42%（三個月取消率35%），完成者取消率8%；改版投入65萬元，預估未完成率降至20%；客服案件每月600件，每件成本280元，預估下降25%。</w:t>
      </w:r>
    </w:p>
    <w:p w14:paraId="21D5652D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顧客流失分析（改版前）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D6A90" w:rsidRPr="0002129F" w14:paraId="57DBFC9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D9D9D9"/>
          </w:tcPr>
          <w:p w14:paraId="12973F73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客戶群</w:t>
            </w:r>
          </w:p>
        </w:tc>
        <w:tc>
          <w:tcPr>
            <w:tcW w:w="1872" w:type="dxa"/>
            <w:shd w:val="clear" w:color="auto" w:fill="D9D9D9"/>
          </w:tcPr>
          <w:p w14:paraId="4F69D8EC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占比</w:t>
            </w:r>
          </w:p>
        </w:tc>
        <w:tc>
          <w:tcPr>
            <w:tcW w:w="1872" w:type="dxa"/>
            <w:shd w:val="clear" w:color="auto" w:fill="D9D9D9"/>
          </w:tcPr>
          <w:p w14:paraId="2AB3ADC7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人數（每月100家）</w:t>
            </w:r>
          </w:p>
        </w:tc>
        <w:tc>
          <w:tcPr>
            <w:tcW w:w="1872" w:type="dxa"/>
            <w:shd w:val="clear" w:color="auto" w:fill="D9D9D9"/>
          </w:tcPr>
          <w:p w14:paraId="4A1E6F2D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取消率</w:t>
            </w:r>
          </w:p>
        </w:tc>
        <w:tc>
          <w:tcPr>
            <w:tcW w:w="1872" w:type="dxa"/>
            <w:shd w:val="clear" w:color="auto" w:fill="D9D9D9"/>
          </w:tcPr>
          <w:p w14:paraId="0C9C00EB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流失客戶數</w:t>
            </w:r>
          </w:p>
        </w:tc>
      </w:tr>
      <w:tr w:rsidR="007D6A90" w:rsidRPr="0002129F" w14:paraId="50102C0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D7699D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未完成初始設定</w:t>
            </w:r>
          </w:p>
        </w:tc>
        <w:tc>
          <w:tcPr>
            <w:tcW w:w="1872" w:type="dxa"/>
          </w:tcPr>
          <w:p w14:paraId="39F92E5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42%</w:t>
            </w:r>
          </w:p>
        </w:tc>
        <w:tc>
          <w:tcPr>
            <w:tcW w:w="1872" w:type="dxa"/>
          </w:tcPr>
          <w:p w14:paraId="277399E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42家</w:t>
            </w:r>
          </w:p>
        </w:tc>
        <w:tc>
          <w:tcPr>
            <w:tcW w:w="1872" w:type="dxa"/>
          </w:tcPr>
          <w:p w14:paraId="18E3BB5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35%</w:t>
            </w:r>
          </w:p>
        </w:tc>
        <w:tc>
          <w:tcPr>
            <w:tcW w:w="1872" w:type="dxa"/>
          </w:tcPr>
          <w:p w14:paraId="7395ACB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14.7家</w:t>
            </w:r>
          </w:p>
        </w:tc>
      </w:tr>
      <w:tr w:rsidR="007D6A90" w:rsidRPr="0002129F" w14:paraId="0C0542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17767F2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完成初始設定</w:t>
            </w:r>
          </w:p>
        </w:tc>
        <w:tc>
          <w:tcPr>
            <w:tcW w:w="1872" w:type="dxa"/>
          </w:tcPr>
          <w:p w14:paraId="37F80CB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58%</w:t>
            </w:r>
          </w:p>
        </w:tc>
        <w:tc>
          <w:tcPr>
            <w:tcW w:w="1872" w:type="dxa"/>
          </w:tcPr>
          <w:p w14:paraId="420CF91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58家</w:t>
            </w:r>
          </w:p>
        </w:tc>
        <w:tc>
          <w:tcPr>
            <w:tcW w:w="1872" w:type="dxa"/>
          </w:tcPr>
          <w:p w14:paraId="06BC9FB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8%</w:t>
            </w:r>
          </w:p>
        </w:tc>
        <w:tc>
          <w:tcPr>
            <w:tcW w:w="1872" w:type="dxa"/>
          </w:tcPr>
          <w:p w14:paraId="0D4786A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4.64家</w:t>
            </w:r>
          </w:p>
        </w:tc>
      </w:tr>
      <w:tr w:rsidR="007D6A90" w:rsidRPr="0002129F" w14:paraId="0A359F4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0C206F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合計</w:t>
            </w:r>
          </w:p>
        </w:tc>
        <w:tc>
          <w:tcPr>
            <w:tcW w:w="1872" w:type="dxa"/>
          </w:tcPr>
          <w:p w14:paraId="6E91189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100%</w:t>
            </w:r>
          </w:p>
        </w:tc>
        <w:tc>
          <w:tcPr>
            <w:tcW w:w="1872" w:type="dxa"/>
          </w:tcPr>
          <w:p w14:paraId="4F68B51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100家</w:t>
            </w:r>
          </w:p>
        </w:tc>
        <w:tc>
          <w:tcPr>
            <w:tcW w:w="1872" w:type="dxa"/>
          </w:tcPr>
          <w:p w14:paraId="7EF9012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－</w:t>
            </w:r>
          </w:p>
        </w:tc>
        <w:tc>
          <w:tcPr>
            <w:tcW w:w="1872" w:type="dxa"/>
          </w:tcPr>
          <w:p w14:paraId="31AE63C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約19.3家／月</w:t>
            </w:r>
          </w:p>
        </w:tc>
      </w:tr>
    </w:tbl>
    <w:p w14:paraId="462C6187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改版後流失變化與年度效益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248"/>
        <w:gridCol w:w="624"/>
        <w:gridCol w:w="1872"/>
        <w:gridCol w:w="624"/>
        <w:gridCol w:w="1248"/>
        <w:gridCol w:w="1872"/>
      </w:tblGrid>
      <w:tr w:rsidR="007D6A90" w:rsidRPr="0002129F" w14:paraId="37687BE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D9D9D9"/>
          </w:tcPr>
          <w:p w14:paraId="2FA63FC0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客戶群</w:t>
            </w:r>
          </w:p>
        </w:tc>
        <w:tc>
          <w:tcPr>
            <w:tcW w:w="1872" w:type="dxa"/>
            <w:gridSpan w:val="2"/>
            <w:shd w:val="clear" w:color="auto" w:fill="D9D9D9"/>
          </w:tcPr>
          <w:p w14:paraId="17E87C13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占比</w:t>
            </w:r>
          </w:p>
        </w:tc>
        <w:tc>
          <w:tcPr>
            <w:tcW w:w="1872" w:type="dxa"/>
            <w:shd w:val="clear" w:color="auto" w:fill="D9D9D9"/>
          </w:tcPr>
          <w:p w14:paraId="4CEC97C7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人數</w:t>
            </w:r>
          </w:p>
        </w:tc>
        <w:tc>
          <w:tcPr>
            <w:tcW w:w="1872" w:type="dxa"/>
            <w:gridSpan w:val="2"/>
            <w:shd w:val="clear" w:color="auto" w:fill="D9D9D9"/>
          </w:tcPr>
          <w:p w14:paraId="2B8793F2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取消率</w:t>
            </w:r>
          </w:p>
        </w:tc>
        <w:tc>
          <w:tcPr>
            <w:tcW w:w="1872" w:type="dxa"/>
            <w:shd w:val="clear" w:color="auto" w:fill="D9D9D9"/>
          </w:tcPr>
          <w:p w14:paraId="0B437EEA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流失客戶數</w:t>
            </w:r>
          </w:p>
        </w:tc>
      </w:tr>
      <w:tr w:rsidR="007D6A90" w:rsidRPr="0002129F" w14:paraId="072AF0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E6501F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未完成初始設定（改善後）</w:t>
            </w:r>
          </w:p>
        </w:tc>
        <w:tc>
          <w:tcPr>
            <w:tcW w:w="1872" w:type="dxa"/>
            <w:gridSpan w:val="2"/>
          </w:tcPr>
          <w:p w14:paraId="44082B8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20%</w:t>
            </w:r>
          </w:p>
        </w:tc>
        <w:tc>
          <w:tcPr>
            <w:tcW w:w="1872" w:type="dxa"/>
          </w:tcPr>
          <w:p w14:paraId="087BB87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20家</w:t>
            </w:r>
          </w:p>
        </w:tc>
        <w:tc>
          <w:tcPr>
            <w:tcW w:w="1872" w:type="dxa"/>
            <w:gridSpan w:val="2"/>
          </w:tcPr>
          <w:p w14:paraId="0D6134F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35%</w:t>
            </w:r>
          </w:p>
        </w:tc>
        <w:tc>
          <w:tcPr>
            <w:tcW w:w="1872" w:type="dxa"/>
          </w:tcPr>
          <w:p w14:paraId="653A430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7.0家</w:t>
            </w:r>
          </w:p>
        </w:tc>
      </w:tr>
      <w:tr w:rsidR="007D6A90" w:rsidRPr="0002129F" w14:paraId="4F3857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154F159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完成初始設定</w:t>
            </w:r>
          </w:p>
        </w:tc>
        <w:tc>
          <w:tcPr>
            <w:tcW w:w="1872" w:type="dxa"/>
            <w:gridSpan w:val="2"/>
          </w:tcPr>
          <w:p w14:paraId="15FB71D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80%</w:t>
            </w:r>
          </w:p>
        </w:tc>
        <w:tc>
          <w:tcPr>
            <w:tcW w:w="1872" w:type="dxa"/>
          </w:tcPr>
          <w:p w14:paraId="6A4AD28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80家</w:t>
            </w:r>
          </w:p>
        </w:tc>
        <w:tc>
          <w:tcPr>
            <w:tcW w:w="1872" w:type="dxa"/>
            <w:gridSpan w:val="2"/>
          </w:tcPr>
          <w:p w14:paraId="537AFF7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8%</w:t>
            </w:r>
          </w:p>
        </w:tc>
        <w:tc>
          <w:tcPr>
            <w:tcW w:w="1872" w:type="dxa"/>
          </w:tcPr>
          <w:p w14:paraId="30A89A6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6.4家</w:t>
            </w:r>
          </w:p>
        </w:tc>
      </w:tr>
      <w:tr w:rsidR="007D6A90" w:rsidRPr="0002129F" w14:paraId="2995D5D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F81D3E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合計</w:t>
            </w:r>
          </w:p>
        </w:tc>
        <w:tc>
          <w:tcPr>
            <w:tcW w:w="1872" w:type="dxa"/>
            <w:gridSpan w:val="2"/>
          </w:tcPr>
          <w:p w14:paraId="72AABE7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100%</w:t>
            </w:r>
          </w:p>
        </w:tc>
        <w:tc>
          <w:tcPr>
            <w:tcW w:w="1872" w:type="dxa"/>
          </w:tcPr>
          <w:p w14:paraId="1B5A105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100家</w:t>
            </w:r>
          </w:p>
        </w:tc>
        <w:tc>
          <w:tcPr>
            <w:tcW w:w="1872" w:type="dxa"/>
            <w:gridSpan w:val="2"/>
          </w:tcPr>
          <w:p w14:paraId="693167C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－</w:t>
            </w:r>
          </w:p>
        </w:tc>
        <w:tc>
          <w:tcPr>
            <w:tcW w:w="1872" w:type="dxa"/>
          </w:tcPr>
          <w:p w14:paraId="2766B0B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約13.4家／月</w:t>
            </w:r>
          </w:p>
        </w:tc>
      </w:tr>
      <w:tr w:rsidR="007D6A90" w:rsidRPr="0002129F" w14:paraId="4DD8F2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shd w:val="clear" w:color="auto" w:fill="D9D9D9"/>
          </w:tcPr>
          <w:p w14:paraId="74386008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效益項目</w:t>
            </w:r>
          </w:p>
        </w:tc>
        <w:tc>
          <w:tcPr>
            <w:tcW w:w="3120" w:type="dxa"/>
            <w:gridSpan w:val="3"/>
            <w:shd w:val="clear" w:color="auto" w:fill="D9D9D9"/>
          </w:tcPr>
          <w:p w14:paraId="31C8FA15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計算</w:t>
            </w:r>
          </w:p>
        </w:tc>
        <w:tc>
          <w:tcPr>
            <w:tcW w:w="3120" w:type="dxa"/>
            <w:gridSpan w:val="2"/>
            <w:shd w:val="clear" w:color="auto" w:fill="D9D9D9"/>
          </w:tcPr>
          <w:p w14:paraId="062ED61E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</w:tr>
      <w:tr w:rsidR="007D6A90" w:rsidRPr="0002129F" w14:paraId="58DC35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16D2415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每月減少流失客戶數</w:t>
            </w:r>
          </w:p>
        </w:tc>
        <w:tc>
          <w:tcPr>
            <w:tcW w:w="3120" w:type="dxa"/>
            <w:gridSpan w:val="3"/>
          </w:tcPr>
          <w:p w14:paraId="1B207F8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19.3－13.4</w:t>
            </w:r>
          </w:p>
        </w:tc>
        <w:tc>
          <w:tcPr>
            <w:tcW w:w="3120" w:type="dxa"/>
            <w:gridSpan w:val="2"/>
          </w:tcPr>
          <w:p w14:paraId="48C8C28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約5.9家</w:t>
            </w:r>
          </w:p>
        </w:tc>
      </w:tr>
      <w:tr w:rsidR="007D6A90" w:rsidRPr="0002129F" w14:paraId="00BD61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12F5868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每月保留收入效益（單一批次估算）</w:t>
            </w:r>
          </w:p>
        </w:tc>
        <w:tc>
          <w:tcPr>
            <w:tcW w:w="3120" w:type="dxa"/>
            <w:gridSpan w:val="3"/>
          </w:tcPr>
          <w:p w14:paraId="7037457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5.9家 × 10,000元</w:t>
            </w:r>
          </w:p>
        </w:tc>
        <w:tc>
          <w:tcPr>
            <w:tcW w:w="3120" w:type="dxa"/>
            <w:gridSpan w:val="2"/>
          </w:tcPr>
          <w:p w14:paraId="1371685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約59,000</w:t>
            </w:r>
          </w:p>
        </w:tc>
      </w:tr>
      <w:tr w:rsidR="007D6A90" w:rsidRPr="0002129F" w14:paraId="019460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7C5E8B4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年化保留收入效益（保守估算）</w:t>
            </w:r>
          </w:p>
        </w:tc>
        <w:tc>
          <w:tcPr>
            <w:tcW w:w="3120" w:type="dxa"/>
            <w:gridSpan w:val="3"/>
          </w:tcPr>
          <w:p w14:paraId="52131D4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59,000 × 12</w:t>
            </w:r>
          </w:p>
        </w:tc>
        <w:tc>
          <w:tcPr>
            <w:tcW w:w="3120" w:type="dxa"/>
            <w:gridSpan w:val="2"/>
          </w:tcPr>
          <w:p w14:paraId="42563DF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約708,000</w:t>
            </w:r>
          </w:p>
        </w:tc>
      </w:tr>
      <w:tr w:rsidR="007D6A90" w:rsidRPr="0002129F" w14:paraId="78E165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3454A4E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改版前年度客服成本</w:t>
            </w:r>
          </w:p>
        </w:tc>
        <w:tc>
          <w:tcPr>
            <w:tcW w:w="3120" w:type="dxa"/>
            <w:gridSpan w:val="3"/>
          </w:tcPr>
          <w:p w14:paraId="2E45EDC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600件×280元×12</w:t>
            </w:r>
          </w:p>
        </w:tc>
        <w:tc>
          <w:tcPr>
            <w:tcW w:w="3120" w:type="dxa"/>
            <w:gridSpan w:val="2"/>
          </w:tcPr>
          <w:p w14:paraId="4BBEFC4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2,016,000</w:t>
            </w:r>
          </w:p>
        </w:tc>
      </w:tr>
      <w:tr w:rsidR="007D6A90" w:rsidRPr="0002129F" w14:paraId="1D6396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7A06AE9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改版後客服成本（降25%）</w:t>
            </w:r>
          </w:p>
        </w:tc>
        <w:tc>
          <w:tcPr>
            <w:tcW w:w="3120" w:type="dxa"/>
            <w:gridSpan w:val="3"/>
          </w:tcPr>
          <w:p w14:paraId="6D656DD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2,016,000 × 75%</w:t>
            </w:r>
          </w:p>
        </w:tc>
        <w:tc>
          <w:tcPr>
            <w:tcW w:w="3120" w:type="dxa"/>
            <w:gridSpan w:val="2"/>
          </w:tcPr>
          <w:p w14:paraId="6732A7F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1,512,000</w:t>
            </w:r>
          </w:p>
        </w:tc>
      </w:tr>
      <w:tr w:rsidR="007D6A90" w:rsidRPr="0002129F" w14:paraId="1E5089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1095C8A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客服成本年度節省</w:t>
            </w:r>
          </w:p>
        </w:tc>
        <w:tc>
          <w:tcPr>
            <w:tcW w:w="3120" w:type="dxa"/>
            <w:gridSpan w:val="3"/>
          </w:tcPr>
          <w:p w14:paraId="5D3E4F7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2,016,000－1,512,000</w:t>
            </w:r>
          </w:p>
        </w:tc>
        <w:tc>
          <w:tcPr>
            <w:tcW w:w="3120" w:type="dxa"/>
            <w:gridSpan w:val="2"/>
          </w:tcPr>
          <w:p w14:paraId="3A7B113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504,000</w:t>
            </w:r>
          </w:p>
        </w:tc>
      </w:tr>
      <w:tr w:rsidR="007D6A90" w:rsidRPr="0002129F" w14:paraId="30D2F7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12C186F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年度總效益（保留收入＋客服節省）</w:t>
            </w:r>
          </w:p>
        </w:tc>
        <w:tc>
          <w:tcPr>
            <w:tcW w:w="3120" w:type="dxa"/>
            <w:gridSpan w:val="3"/>
          </w:tcPr>
          <w:p w14:paraId="25642B2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708,000＋504,000</w:t>
            </w:r>
          </w:p>
        </w:tc>
        <w:tc>
          <w:tcPr>
            <w:tcW w:w="3120" w:type="dxa"/>
            <w:gridSpan w:val="2"/>
          </w:tcPr>
          <w:p w14:paraId="0ED8DE4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約1,212,000</w:t>
            </w:r>
          </w:p>
        </w:tc>
      </w:tr>
      <w:tr w:rsidR="007D6A90" w:rsidRPr="0002129F" w14:paraId="217312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2872555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投資回收期</w:t>
            </w:r>
          </w:p>
        </w:tc>
        <w:tc>
          <w:tcPr>
            <w:tcW w:w="3120" w:type="dxa"/>
            <w:gridSpan w:val="3"/>
          </w:tcPr>
          <w:p w14:paraId="4540EED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650,000 ÷（1,212,000÷12）</w:t>
            </w:r>
          </w:p>
        </w:tc>
        <w:tc>
          <w:tcPr>
            <w:tcW w:w="3120" w:type="dxa"/>
            <w:gridSpan w:val="2"/>
          </w:tcPr>
          <w:p w14:paraId="671811E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約6.4個月</w:t>
            </w:r>
          </w:p>
        </w:tc>
      </w:tr>
    </w:tbl>
    <w:p w14:paraId="56997497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待補資料：上表以單一批次新客戶估算保留收入，實際上每月皆有新客戶適用改善後之留存率，長期累積效益將高於此保守估算。</w:t>
      </w:r>
    </w:p>
    <w:p w14:paraId="581AB89E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lastRenderedPageBreak/>
        <w:t>3. 啟用率改善對訂閱收入與續約之影響</w:t>
      </w:r>
    </w:p>
    <w:p w14:paraId="14297798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未完成初始設定的客戶取消率（35%）遠高於完成者（8%），代表「啟用（Onboarding）」是訂閱收入能否穩定的關鍵斷點。</w:t>
      </w:r>
    </w:p>
    <w:p w14:paraId="15DDAECE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提高啟用完成率可直接降低短期取消、提升續約基礎，屬於典型「開源」而非單純UX美化。</w:t>
      </w:r>
    </w:p>
    <w:p w14:paraId="7487CB3B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4. UX損益KPI建議</w:t>
      </w:r>
    </w:p>
    <w:p w14:paraId="188C91B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7日內完成初始設定比率</w:t>
      </w:r>
    </w:p>
    <w:p w14:paraId="63BE057F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三個月取消率（依完成／未完成設定分群追蹤）</w:t>
      </w:r>
    </w:p>
    <w:p w14:paraId="0BE5BCF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操作型客服案件量與單件成本</w:t>
      </w:r>
    </w:p>
    <w:p w14:paraId="078E414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客戶終身價值（LTV）變化</w:t>
      </w:r>
    </w:p>
    <w:p w14:paraId="776BA89E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個案八：業務／售前－高營收專案為何可能不賺錢？</w:t>
      </w:r>
    </w:p>
    <w:p w14:paraId="7830B573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條件：原報價500萬元，客戶要求降為400萬元；直接開發成本230萬元、售前差旅30萬元、訓練20萬元、保固60萬元、需求變更準備40萬元；未含管理費用、延期風險、收款風險。</w:t>
      </w:r>
    </w:p>
    <w:p w14:paraId="7FADE6F2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專案毛利與毛利率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6A90" w:rsidRPr="0002129F" w14:paraId="2DBD72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D9D9"/>
          </w:tcPr>
          <w:p w14:paraId="4D81E0F4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4680" w:type="dxa"/>
            <w:shd w:val="clear" w:color="auto" w:fill="D9D9D9"/>
          </w:tcPr>
          <w:p w14:paraId="0A9FC10B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金額（元）</w:t>
            </w:r>
          </w:p>
        </w:tc>
      </w:tr>
      <w:tr w:rsidR="007D6A90" w:rsidRPr="0002129F" w14:paraId="68F61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7E4383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折價後收入</w:t>
            </w:r>
          </w:p>
        </w:tc>
        <w:tc>
          <w:tcPr>
            <w:tcW w:w="4680" w:type="dxa"/>
          </w:tcPr>
          <w:p w14:paraId="694DCE7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4,000,000</w:t>
            </w:r>
          </w:p>
        </w:tc>
      </w:tr>
      <w:tr w:rsidR="007D6A90" w:rsidRPr="0002129F" w14:paraId="0750A2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441CEA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直接開發成本</w:t>
            </w:r>
          </w:p>
        </w:tc>
        <w:tc>
          <w:tcPr>
            <w:tcW w:w="4680" w:type="dxa"/>
          </w:tcPr>
          <w:p w14:paraId="2BA22AC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2,300,000</w:t>
            </w:r>
          </w:p>
        </w:tc>
      </w:tr>
      <w:tr w:rsidR="007D6A90" w:rsidRPr="0002129F" w14:paraId="402249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6AC94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售前差旅</w:t>
            </w:r>
          </w:p>
        </w:tc>
        <w:tc>
          <w:tcPr>
            <w:tcW w:w="4680" w:type="dxa"/>
          </w:tcPr>
          <w:p w14:paraId="0AB796D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300,000</w:t>
            </w:r>
          </w:p>
        </w:tc>
      </w:tr>
      <w:tr w:rsidR="007D6A90" w:rsidRPr="0002129F" w14:paraId="778E9C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E6B0226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訓練</w:t>
            </w:r>
          </w:p>
        </w:tc>
        <w:tc>
          <w:tcPr>
            <w:tcW w:w="4680" w:type="dxa"/>
          </w:tcPr>
          <w:p w14:paraId="6A3E6AA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200,000</w:t>
            </w:r>
          </w:p>
        </w:tc>
      </w:tr>
      <w:tr w:rsidR="007D6A90" w:rsidRPr="0002129F" w14:paraId="37FC75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522424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保固</w:t>
            </w:r>
          </w:p>
        </w:tc>
        <w:tc>
          <w:tcPr>
            <w:tcW w:w="4680" w:type="dxa"/>
          </w:tcPr>
          <w:p w14:paraId="7E55ADE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600,000</w:t>
            </w:r>
          </w:p>
        </w:tc>
      </w:tr>
      <w:tr w:rsidR="007D6A90" w:rsidRPr="0002129F" w14:paraId="37EB13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B438E0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需求變更準備</w:t>
            </w:r>
          </w:p>
        </w:tc>
        <w:tc>
          <w:tcPr>
            <w:tcW w:w="4680" w:type="dxa"/>
          </w:tcPr>
          <w:p w14:paraId="19ADB450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400,000</w:t>
            </w:r>
          </w:p>
        </w:tc>
      </w:tr>
      <w:tr w:rsidR="007D6A90" w:rsidRPr="0002129F" w14:paraId="39982E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046466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已知直接成本合計</w:t>
            </w:r>
          </w:p>
        </w:tc>
        <w:tc>
          <w:tcPr>
            <w:tcW w:w="4680" w:type="dxa"/>
          </w:tcPr>
          <w:p w14:paraId="3307496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3,800,000</w:t>
            </w:r>
          </w:p>
        </w:tc>
      </w:tr>
      <w:tr w:rsidR="007D6A90" w:rsidRPr="0002129F" w14:paraId="288B26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32C5F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專案毛利</w:t>
            </w:r>
          </w:p>
        </w:tc>
        <w:tc>
          <w:tcPr>
            <w:tcW w:w="4680" w:type="dxa"/>
          </w:tcPr>
          <w:p w14:paraId="1CE216A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200,000</w:t>
            </w:r>
          </w:p>
        </w:tc>
      </w:tr>
      <w:tr w:rsidR="007D6A90" w:rsidRPr="0002129F" w14:paraId="465B52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D55F04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專案毛利率</w:t>
            </w:r>
          </w:p>
        </w:tc>
        <w:tc>
          <w:tcPr>
            <w:tcW w:w="4680" w:type="dxa"/>
          </w:tcPr>
          <w:p w14:paraId="64EF2B41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5.0%</w:t>
            </w:r>
          </w:p>
        </w:tc>
      </w:tr>
    </w:tbl>
    <w:p w14:paraId="387DA130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毛利率僅5.0%，且尚未計入分攤營業費用（管理、財會、行政等）、延期風險與收款風險；只要其中任一項發生，此案極可能轉為虧損。</w:t>
      </w:r>
    </w:p>
    <w:p w14:paraId="469D78D7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是否應接案與條件</w:t>
      </w:r>
    </w:p>
    <w:p w14:paraId="2231B81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不建議在目前條件下無條件接受：5%毛利率遠低於健康專案應有水準（本教材基準案例為36.7%），安全邊際幾乎不存在。</w:t>
      </w:r>
    </w:p>
    <w:p w14:paraId="6870C224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lastRenderedPageBreak/>
        <w:t>若因指標客戶價值堅持承接，應附帶條件：明訂需求變更需另計費、爭取更有利收款排程（提高預付比例、縮短收款週期以降低資金成本）、保固範圍與服務水準明確界定上限。</w:t>
      </w:r>
    </w:p>
    <w:p w14:paraId="48D4D337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3. 業務KPI建議（避免只追求營業額）</w:t>
      </w:r>
    </w:p>
    <w:p w14:paraId="27B7D3A7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專案毛利率（而非僅簽約金額）</w:t>
      </w:r>
    </w:p>
    <w:p w14:paraId="523F6C0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折價幅度與對應毛利率變化之關聯追蹤</w:t>
      </w:r>
    </w:p>
    <w:p w14:paraId="661F675C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收款週期／應收帳款天數</w:t>
      </w:r>
    </w:p>
    <w:p w14:paraId="5DCD1E1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後續追加訂單／續約金額（驗證「指標客戶」假設是否實現）</w:t>
      </w:r>
    </w:p>
    <w:p w14:paraId="210776BA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4. 重新報價方案</w:t>
      </w:r>
    </w:p>
    <w:p w14:paraId="36627D69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提高收入面：以「指標客戶」名義爭取分階段擴充合約或未來優先採購承諾，並將部分折價轉換為延伸服務合約。</w:t>
      </w:r>
    </w:p>
    <w:p w14:paraId="7B71F5B0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降低成本面：明確鎖定範圍、減少需求變更準備金之不確定性、以標準模組取代客製功能降低開發工時。</w:t>
      </w:r>
    </w:p>
    <w:p w14:paraId="5DEB6B41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若客戶堅持400萬元且範圍不變，至少應要求管理費用另計或降低保固服務水準以維持基本毛利。</w:t>
      </w:r>
    </w:p>
    <w:p w14:paraId="2B7E8271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跨職務整合演練：B電子供應鏈AI流程平台 Go／No-Go決策</w:t>
      </w:r>
    </w:p>
    <w:p w14:paraId="2F5EFD1F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條件：預估合約收入2,400萬元，須於6個月內完成；客戶要求AI文件辨識、跨廠區簽核、異地備援、資安稽核、24小時重大事件回應；現有研發能量僅能承擔約70%工作量。</w:t>
      </w:r>
    </w:p>
    <w:p w14:paraId="6A216075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1. 產能缺口與初步判斷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6A90" w:rsidRPr="0002129F" w14:paraId="372E9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D9D9"/>
          </w:tcPr>
          <w:p w14:paraId="1D7E4C50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4680" w:type="dxa"/>
            <w:shd w:val="clear" w:color="auto" w:fill="D9D9D9"/>
          </w:tcPr>
          <w:p w14:paraId="11424A72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數據</w:t>
            </w:r>
          </w:p>
        </w:tc>
      </w:tr>
      <w:tr w:rsidR="007D6A90" w:rsidRPr="0002129F" w14:paraId="70E8C3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2A6F24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合約收入</w:t>
            </w:r>
          </w:p>
        </w:tc>
        <w:tc>
          <w:tcPr>
            <w:tcW w:w="4680" w:type="dxa"/>
          </w:tcPr>
          <w:p w14:paraId="29A9C49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24,000,000元</w:t>
            </w:r>
          </w:p>
        </w:tc>
      </w:tr>
      <w:tr w:rsidR="007D6A90" w:rsidRPr="0002129F" w14:paraId="634DE0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C8ED76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專案期間</w:t>
            </w:r>
          </w:p>
        </w:tc>
        <w:tc>
          <w:tcPr>
            <w:tcW w:w="4680" w:type="dxa"/>
          </w:tcPr>
          <w:p w14:paraId="7EE99D8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6個月</w:t>
            </w:r>
          </w:p>
        </w:tc>
      </w:tr>
      <w:tr w:rsidR="007D6A90" w:rsidRPr="0002129F" w14:paraId="179C73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DAF08C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自有研發產能覆蓋率</w:t>
            </w:r>
          </w:p>
        </w:tc>
        <w:tc>
          <w:tcPr>
            <w:tcW w:w="4680" w:type="dxa"/>
          </w:tcPr>
          <w:p w14:paraId="7EF1A6E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約70%</w:t>
            </w:r>
          </w:p>
        </w:tc>
      </w:tr>
      <w:tr w:rsidR="007D6A90" w:rsidRPr="0002129F" w14:paraId="33CA54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812C2B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產能缺口</w:t>
            </w:r>
          </w:p>
        </w:tc>
        <w:tc>
          <w:tcPr>
            <w:tcW w:w="4680" w:type="dxa"/>
          </w:tcPr>
          <w:p w14:paraId="32C467AE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約30%，需外包／調整範圍或時程因應</w:t>
            </w:r>
          </w:p>
        </w:tc>
      </w:tr>
    </w:tbl>
    <w:p w14:paraId="7416C299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待補資料：本案未提供各職務詳細工時與成本假設，無法如個案一至八精算損益表金額；以下依教材架構列出決策框架，供小組依實際資源填入預估專案損益表（作業表格式）。</w:t>
      </w:r>
    </w:p>
    <w:p w14:paraId="28346D55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2. 各職務關注重點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6A90" w:rsidRPr="0002129F" w14:paraId="2C497A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7E531231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職務</w:t>
            </w:r>
          </w:p>
        </w:tc>
        <w:tc>
          <w:tcPr>
            <w:tcW w:w="3120" w:type="dxa"/>
            <w:shd w:val="clear" w:color="auto" w:fill="D9D9D9"/>
          </w:tcPr>
          <w:p w14:paraId="53EDEA78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主要觀點</w:t>
            </w:r>
          </w:p>
        </w:tc>
        <w:tc>
          <w:tcPr>
            <w:tcW w:w="3120" w:type="dxa"/>
            <w:shd w:val="clear" w:color="auto" w:fill="D9D9D9"/>
          </w:tcPr>
          <w:p w14:paraId="6948E36B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損益表關注點</w:t>
            </w:r>
          </w:p>
        </w:tc>
      </w:tr>
      <w:tr w:rsidR="007D6A90" w:rsidRPr="0002129F" w14:paraId="305CBB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9E5D48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業務</w:t>
            </w:r>
          </w:p>
        </w:tc>
        <w:tc>
          <w:tcPr>
            <w:tcW w:w="3120" w:type="dxa"/>
          </w:tcPr>
          <w:p w14:paraId="2117493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指標客戶應積極爭取</w:t>
            </w:r>
          </w:p>
        </w:tc>
        <w:tc>
          <w:tcPr>
            <w:tcW w:w="3120" w:type="dxa"/>
          </w:tcPr>
          <w:p w14:paraId="1560745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收入、折價、收款與追加機會</w:t>
            </w:r>
          </w:p>
        </w:tc>
      </w:tr>
      <w:tr w:rsidR="007D6A90" w:rsidRPr="0002129F" w14:paraId="4BFE39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09D5AC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lastRenderedPageBreak/>
              <w:t>產品／分析</w:t>
            </w:r>
          </w:p>
        </w:tc>
        <w:tc>
          <w:tcPr>
            <w:tcW w:w="3120" w:type="dxa"/>
          </w:tcPr>
          <w:p w14:paraId="5FB12E3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客製功能是否可產品化</w:t>
            </w:r>
          </w:p>
        </w:tc>
        <w:tc>
          <w:tcPr>
            <w:tcW w:w="3120" w:type="dxa"/>
          </w:tcPr>
          <w:p w14:paraId="2B4688E3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未來收入與共用研發成本</w:t>
            </w:r>
          </w:p>
        </w:tc>
      </w:tr>
      <w:tr w:rsidR="007D6A90" w:rsidRPr="0002129F" w14:paraId="744A46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01A55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專案經理</w:t>
            </w:r>
          </w:p>
        </w:tc>
        <w:tc>
          <w:tcPr>
            <w:tcW w:w="3120" w:type="dxa"/>
          </w:tcPr>
          <w:p w14:paraId="2131162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時程、範圍與變更控制</w:t>
            </w:r>
          </w:p>
        </w:tc>
        <w:tc>
          <w:tcPr>
            <w:tcW w:w="3120" w:type="dxa"/>
          </w:tcPr>
          <w:p w14:paraId="732BD9A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工時、延期與風險準備</w:t>
            </w:r>
          </w:p>
        </w:tc>
      </w:tr>
      <w:tr w:rsidR="007D6A90" w:rsidRPr="0002129F" w14:paraId="6863B9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07F33C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研發／架構</w:t>
            </w:r>
          </w:p>
        </w:tc>
        <w:tc>
          <w:tcPr>
            <w:tcW w:w="3120" w:type="dxa"/>
          </w:tcPr>
          <w:p w14:paraId="0AF32C3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技術可行性與技術債</w:t>
            </w:r>
          </w:p>
        </w:tc>
        <w:tc>
          <w:tcPr>
            <w:tcW w:w="3120" w:type="dxa"/>
          </w:tcPr>
          <w:p w14:paraId="2DF3432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開發成本、重工與維護成本</w:t>
            </w:r>
          </w:p>
        </w:tc>
      </w:tr>
      <w:tr w:rsidR="007D6A90" w:rsidRPr="0002129F" w14:paraId="511EA7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4C22D42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QA</w:t>
            </w:r>
          </w:p>
        </w:tc>
        <w:tc>
          <w:tcPr>
            <w:tcW w:w="3120" w:type="dxa"/>
          </w:tcPr>
          <w:p w14:paraId="384F29F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6個月可能壓縮測試時間</w:t>
            </w:r>
          </w:p>
        </w:tc>
        <w:tc>
          <w:tcPr>
            <w:tcW w:w="3120" w:type="dxa"/>
          </w:tcPr>
          <w:p w14:paraId="500B007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預防成本與正式缺陷成本</w:t>
            </w:r>
          </w:p>
        </w:tc>
      </w:tr>
      <w:tr w:rsidR="007D6A90" w:rsidRPr="0002129F" w14:paraId="696B3A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01F299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DevOps／資安</w:t>
            </w:r>
          </w:p>
        </w:tc>
        <w:tc>
          <w:tcPr>
            <w:tcW w:w="3120" w:type="dxa"/>
          </w:tcPr>
          <w:p w14:paraId="668B64C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高可用與合規要求高</w:t>
            </w:r>
          </w:p>
        </w:tc>
        <w:tc>
          <w:tcPr>
            <w:tcW w:w="3120" w:type="dxa"/>
          </w:tcPr>
          <w:p w14:paraId="0CA6788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雲端、資安及持續維護成本</w:t>
            </w:r>
          </w:p>
        </w:tc>
      </w:tr>
      <w:tr w:rsidR="007D6A90" w:rsidRPr="0002129F" w14:paraId="2E2D0B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1A477DD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客戶成功</w:t>
            </w:r>
          </w:p>
        </w:tc>
        <w:tc>
          <w:tcPr>
            <w:tcW w:w="3120" w:type="dxa"/>
          </w:tcPr>
          <w:p w14:paraId="2D97421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需專屬服務與訓練</w:t>
            </w:r>
          </w:p>
        </w:tc>
        <w:tc>
          <w:tcPr>
            <w:tcW w:w="3120" w:type="dxa"/>
          </w:tcPr>
          <w:p w14:paraId="1ED00A6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續約收入與客服成本</w:t>
            </w:r>
          </w:p>
        </w:tc>
      </w:tr>
      <w:tr w:rsidR="007D6A90" w:rsidRPr="0002129F" w14:paraId="30F725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110E3C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財務</w:t>
            </w:r>
          </w:p>
        </w:tc>
        <w:tc>
          <w:tcPr>
            <w:tcW w:w="3120" w:type="dxa"/>
          </w:tcPr>
          <w:p w14:paraId="4FFF2D9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毛利、現金流與收款條件</w:t>
            </w:r>
          </w:p>
        </w:tc>
        <w:tc>
          <w:tcPr>
            <w:tcW w:w="3120" w:type="dxa"/>
          </w:tcPr>
          <w:p w14:paraId="0B860EE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專案毛利、營業利益及資金成本</w:t>
            </w:r>
          </w:p>
        </w:tc>
      </w:tr>
    </w:tbl>
    <w:p w14:paraId="145D57A8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3. 決策建議：有條件Go</w:t>
      </w:r>
    </w:p>
    <w:p w14:paraId="5BF8731D" w14:textId="77777777" w:rsidR="007D6A90" w:rsidRPr="0002129F" w:rsidRDefault="00000000">
      <w:pPr>
        <w:spacing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在30%產能缺口未解決前，不建議無條件全數接受原範圍與時程；建議以下列條件作為Go的前提：</w:t>
      </w:r>
    </w:p>
    <w:p w14:paraId="65650A62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預付款至少30%，並採里程碑驗收與付款，降低收款風險。</w:t>
      </w:r>
    </w:p>
    <w:p w14:paraId="704C2C30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客製需求（AI文件辨識、跨廠區簽核等）須有變更控制，超出範圍另行報價及調整時程。</w:t>
      </w:r>
    </w:p>
    <w:p w14:paraId="35481E6E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高可用、異地備援、資安稽核及24小時SLA採加值計價，不併入基本報價吸收。</w:t>
      </w:r>
    </w:p>
    <w:p w14:paraId="2AC43881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確認可外包之30%工作範圍、外包品質標準及供應商責任歸屬。</w:t>
      </w:r>
    </w:p>
    <w:p w14:paraId="44B87ED6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設定最低可接受毛利率、最大可投入工時上限及風險準備金額度，超過即重新談判時程或範圍。</w:t>
      </w:r>
    </w:p>
    <w:p w14:paraId="74E6A6A4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4. 三項主要機會成本與隱藏成本</w:t>
      </w:r>
    </w:p>
    <w:p w14:paraId="4F93C5AF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機會成本：若全力投入本案，可能排擠其他既有客戶維護或既定產品開發排程。</w:t>
      </w:r>
    </w:p>
    <w:p w14:paraId="731397D3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隱藏成本：6個月高壓縮時程易產生技術債與正式環境缺陷（比照個案三、四之經驗）。</w:t>
      </w:r>
    </w:p>
    <w:p w14:paraId="51B45DE8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隱藏成本：24小時SLA與異地備援之持續雲端與人力成本，若未於報價中反映，將侵蝕營業利益（比照個案五）。</w:t>
      </w:r>
    </w:p>
    <w:p w14:paraId="0F83689F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5. 開源與節流方案建議</w:t>
      </w:r>
    </w:p>
    <w:p w14:paraId="3F515F59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開源方案一：將AI文件辨識、資安稽核包裝為可複製之標準模組，未來銷售予其他客戶分攤研發成本。</w:t>
      </w:r>
    </w:p>
    <w:p w14:paraId="2FC3AD07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開源方案二：24小時SLA與異地備援另立年度加值服務合約，形成持續性收入（比照個案六邏輯）。</w:t>
      </w:r>
    </w:p>
    <w:p w14:paraId="00D1BB44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節流方案一：非核心測試/開發環境依個案五原則進行雲端資源優化，降低本案雲端直接成本。</w:t>
      </w:r>
    </w:p>
    <w:p w14:paraId="0909CB64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節流方案二：優先外包標準化、風險較低之30%工作範圍，內部人力聚焦高風險核心模組。</w:t>
      </w:r>
    </w:p>
    <w:p w14:paraId="57CC6AD5" w14:textId="77777777" w:rsidR="007D6A90" w:rsidRPr="0002129F" w:rsidRDefault="00000000">
      <w:pPr>
        <w:pStyle w:val="2"/>
        <w:spacing w:before="250" w:after="12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6. 各職務量化KPI建議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6A90" w:rsidRPr="0002129F" w14:paraId="2FF3A9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D9D9"/>
          </w:tcPr>
          <w:p w14:paraId="582B58DD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職務</w:t>
            </w:r>
          </w:p>
        </w:tc>
        <w:tc>
          <w:tcPr>
            <w:tcW w:w="4680" w:type="dxa"/>
            <w:shd w:val="clear" w:color="auto" w:fill="D9D9D9"/>
          </w:tcPr>
          <w:p w14:paraId="11FCF29A" w14:textId="77777777" w:rsidR="007D6A90" w:rsidRPr="0002129F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  <w:b/>
                <w:bCs/>
              </w:rPr>
              <w:t>建議KPI</w:t>
            </w:r>
          </w:p>
        </w:tc>
      </w:tr>
      <w:tr w:rsidR="007D6A90" w:rsidRPr="0002129F" w14:paraId="032CFC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1A85C64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業務</w:t>
            </w:r>
          </w:p>
        </w:tc>
        <w:tc>
          <w:tcPr>
            <w:tcW w:w="4680" w:type="dxa"/>
          </w:tcPr>
          <w:p w14:paraId="22ED42E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實際收款進度 vs. 里程碑排程</w:t>
            </w:r>
          </w:p>
        </w:tc>
      </w:tr>
      <w:tr w:rsidR="007D6A90" w:rsidRPr="0002129F" w14:paraId="3ECF21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CC628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lastRenderedPageBreak/>
              <w:t>專案經理</w:t>
            </w:r>
          </w:p>
        </w:tc>
        <w:tc>
          <w:tcPr>
            <w:tcW w:w="4680" w:type="dxa"/>
          </w:tcPr>
          <w:p w14:paraId="0EED407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變更單處理時效與範圍外收入占比</w:t>
            </w:r>
          </w:p>
        </w:tc>
      </w:tr>
      <w:tr w:rsidR="007D6A90" w:rsidRPr="0002129F" w14:paraId="4DBF1F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B47C00C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研發／架構</w:t>
            </w:r>
          </w:p>
        </w:tc>
        <w:tc>
          <w:tcPr>
            <w:tcW w:w="4680" w:type="dxa"/>
          </w:tcPr>
          <w:p w14:paraId="7A9F564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技術債／重工工時占比</w:t>
            </w:r>
          </w:p>
        </w:tc>
      </w:tr>
      <w:tr w:rsidR="007D6A90" w:rsidRPr="0002129F" w14:paraId="65CFBC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82CC13F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QA</w:t>
            </w:r>
          </w:p>
        </w:tc>
        <w:tc>
          <w:tcPr>
            <w:tcW w:w="4680" w:type="dxa"/>
          </w:tcPr>
          <w:p w14:paraId="27FE675A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正式環境缺陷數與缺陷成本</w:t>
            </w:r>
          </w:p>
        </w:tc>
      </w:tr>
      <w:tr w:rsidR="007D6A90" w:rsidRPr="0002129F" w14:paraId="45DE9E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D8E3E75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DevOps／資安</w:t>
            </w:r>
          </w:p>
        </w:tc>
        <w:tc>
          <w:tcPr>
            <w:tcW w:w="4680" w:type="dxa"/>
          </w:tcPr>
          <w:p w14:paraId="04FF0139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SLA達成率與雲端單位成本</w:t>
            </w:r>
          </w:p>
        </w:tc>
      </w:tr>
      <w:tr w:rsidR="007D6A90" w:rsidRPr="0002129F" w14:paraId="56CF05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87E258B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客戶成功</w:t>
            </w:r>
          </w:p>
        </w:tc>
        <w:tc>
          <w:tcPr>
            <w:tcW w:w="4680" w:type="dxa"/>
          </w:tcPr>
          <w:p w14:paraId="6A72F28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續約率與客服成本占比</w:t>
            </w:r>
          </w:p>
        </w:tc>
      </w:tr>
      <w:tr w:rsidR="007D6A90" w:rsidRPr="0002129F" w14:paraId="03F567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F094AC7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財務</w:t>
            </w:r>
          </w:p>
        </w:tc>
        <w:tc>
          <w:tcPr>
            <w:tcW w:w="4680" w:type="dxa"/>
          </w:tcPr>
          <w:p w14:paraId="0286AF08" w14:textId="77777777" w:rsidR="007D6A90" w:rsidRPr="0002129F" w:rsidRDefault="00000000">
            <w:pPr>
              <w:rPr>
                <w:rFonts w:ascii="微軟正黑體" w:eastAsia="微軟正黑體" w:hAnsi="微軟正黑體"/>
              </w:rPr>
            </w:pPr>
            <w:r w:rsidRPr="0002129F">
              <w:rPr>
                <w:rFonts w:ascii="微軟正黑體" w:eastAsia="微軟正黑體" w:hAnsi="微軟正黑體"/>
              </w:rPr>
              <w:t>專案毛利率與現金回收天數</w:t>
            </w:r>
          </w:p>
        </w:tc>
      </w:tr>
    </w:tbl>
    <w:p w14:paraId="7886D592" w14:textId="77777777" w:rsidR="007D6A90" w:rsidRPr="0002129F" w:rsidRDefault="00000000">
      <w:pPr>
        <w:pStyle w:val="1"/>
        <w:spacing w:before="300" w:after="15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總結提醒</w:t>
      </w:r>
    </w:p>
    <w:p w14:paraId="67BC3245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本文件所有計算均依教材所提供之教學假設數據推導；標示「待補資料」之處，代表教材未提供對應金額或參數，作答與簡報時應據實說明為假設或另行確認，不宜自行臆測補足。</w:t>
      </w:r>
    </w:p>
    <w:p w14:paraId="39E175E1" w14:textId="77777777" w:rsidR="007D6A90" w:rsidRPr="0002129F" w:rsidRDefault="00000000">
      <w:pPr>
        <w:pStyle w:val="a4"/>
        <w:numPr>
          <w:ilvl w:val="0"/>
          <w:numId w:val="1"/>
        </w:numPr>
        <w:spacing w:after="80"/>
        <w:rPr>
          <w:rFonts w:ascii="微軟正黑體" w:eastAsia="微軟正黑體" w:hAnsi="微軟正黑體"/>
        </w:rPr>
      </w:pPr>
      <w:r w:rsidRPr="0002129F">
        <w:rPr>
          <w:rFonts w:ascii="微軟正黑體" w:eastAsia="微軟正黑體" w:hAnsi="微軟正黑體"/>
        </w:rPr>
        <w:t>正式財務報表之收入與費用認列，仍應依契約內容、履約義務、公司會計政策及適用準則辦理；本文件僅供KC2課程內部管理演練使用。</w:t>
      </w:r>
    </w:p>
    <w:sectPr w:rsidR="007D6A90" w:rsidRPr="000212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663B0"/>
    <w:multiLevelType w:val="hybridMultilevel"/>
    <w:tmpl w:val="7A244BCE"/>
    <w:lvl w:ilvl="0" w:tplc="A1F47B8E">
      <w:start w:val="1"/>
      <w:numFmt w:val="bullet"/>
      <w:lvlText w:val="●"/>
      <w:lvlJc w:val="left"/>
      <w:pPr>
        <w:ind w:left="720" w:hanging="360"/>
      </w:pPr>
    </w:lvl>
    <w:lvl w:ilvl="1" w:tplc="6B7255E6">
      <w:start w:val="1"/>
      <w:numFmt w:val="bullet"/>
      <w:lvlText w:val="○"/>
      <w:lvlJc w:val="left"/>
      <w:pPr>
        <w:ind w:left="1440" w:hanging="360"/>
      </w:pPr>
    </w:lvl>
    <w:lvl w:ilvl="2" w:tplc="C59EEB5C">
      <w:start w:val="1"/>
      <w:numFmt w:val="bullet"/>
      <w:lvlText w:val="■"/>
      <w:lvlJc w:val="left"/>
      <w:pPr>
        <w:ind w:left="2160" w:hanging="360"/>
      </w:pPr>
    </w:lvl>
    <w:lvl w:ilvl="3" w:tplc="C32AC624">
      <w:start w:val="1"/>
      <w:numFmt w:val="bullet"/>
      <w:lvlText w:val="●"/>
      <w:lvlJc w:val="left"/>
      <w:pPr>
        <w:ind w:left="2880" w:hanging="360"/>
      </w:pPr>
    </w:lvl>
    <w:lvl w:ilvl="4" w:tplc="F26A7A3A">
      <w:start w:val="1"/>
      <w:numFmt w:val="bullet"/>
      <w:lvlText w:val="○"/>
      <w:lvlJc w:val="left"/>
      <w:pPr>
        <w:ind w:left="3600" w:hanging="360"/>
      </w:pPr>
    </w:lvl>
    <w:lvl w:ilvl="5" w:tplc="A3CEABD4">
      <w:start w:val="1"/>
      <w:numFmt w:val="bullet"/>
      <w:lvlText w:val="■"/>
      <w:lvlJc w:val="left"/>
      <w:pPr>
        <w:ind w:left="4320" w:hanging="360"/>
      </w:pPr>
    </w:lvl>
    <w:lvl w:ilvl="6" w:tplc="94865158">
      <w:start w:val="1"/>
      <w:numFmt w:val="bullet"/>
      <w:lvlText w:val="●"/>
      <w:lvlJc w:val="left"/>
      <w:pPr>
        <w:ind w:left="5040" w:hanging="360"/>
      </w:pPr>
    </w:lvl>
    <w:lvl w:ilvl="7" w:tplc="30BAB79A">
      <w:start w:val="1"/>
      <w:numFmt w:val="bullet"/>
      <w:lvlText w:val="●"/>
      <w:lvlJc w:val="left"/>
      <w:pPr>
        <w:ind w:left="5760" w:hanging="360"/>
      </w:pPr>
    </w:lvl>
    <w:lvl w:ilvl="8" w:tplc="125CA92C">
      <w:start w:val="1"/>
      <w:numFmt w:val="bullet"/>
      <w:lvlText w:val="●"/>
      <w:lvlJc w:val="left"/>
      <w:pPr>
        <w:ind w:left="6480" w:hanging="360"/>
      </w:pPr>
    </w:lvl>
  </w:abstractNum>
  <w:num w:numId="1" w16cid:durableId="1181895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90"/>
    <w:rsid w:val="0002129F"/>
    <w:rsid w:val="007D6A90"/>
    <w:rsid w:val="00A71476"/>
    <w:rsid w:val="00E9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BAF1"/>
  <w15:docId w15:val="{62791630-FEC8-49E2-953A-8D13EBF9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1160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盧晏臻Jenny</cp:lastModifiedBy>
  <cp:revision>3</cp:revision>
  <dcterms:created xsi:type="dcterms:W3CDTF">2026-07-28T07:28:00Z</dcterms:created>
  <dcterms:modified xsi:type="dcterms:W3CDTF">2026-07-28T08:34:00Z</dcterms:modified>
</cp:coreProperties>
</file>