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F4673"/>
          <w:sz w:val="36"/>
        </w:rPr>
        <w:t>JINGHONG YAN</w:t>
      </w:r>
    </w:p>
    <w:p>
      <w:pPr>
        <w:spacing w:after="80"/>
        <w:jc w:val="center"/>
      </w:pPr>
      <w:r>
        <w:rPr>
          <w:rFonts w:ascii="Arial" w:hAnsi="Arial"/>
          <w:color w:val="5F5F5F"/>
          <w:sz w:val="16"/>
        </w:rPr>
        <w:t>+1 (949) 591-2965  |  jinghongyan9@gmail.com  |  Los Angeles, CA  |  linkedin.com/in/jinghong-yan-981055430</w:t>
      </w:r>
    </w:p>
    <w:p>
      <w:pPr>
        <w:keepNext/>
        <w:spacing w:before="120" w:after="40"/>
        <w:pBdr>
          <w:bottom w:val="single" w:sz="8" w:space="1" w:color="1F466F"/>
        </w:pBdr>
      </w:pPr>
      <w:r>
        <w:rPr>
          <w:rFonts w:ascii="Arial" w:hAnsi="Arial"/>
          <w:b/>
          <w:color w:val="1F4673"/>
          <w:sz w:val="21"/>
        </w:rPr>
        <w:t>EDUCATION</w:t>
      </w:r>
    </w:p>
    <w:p>
      <w:pPr>
        <w:pStyle w:val="EduItem"/>
        <w:keepNext/>
      </w:pPr>
      <w:r>
        <w:rPr>
          <w:rFonts w:ascii="Arial" w:hAnsi="Arial"/>
          <w:b/>
          <w:color w:val="282828"/>
          <w:sz w:val="18"/>
        </w:rPr>
        <w:t>University of Southern California (USC) — M.S. in Mechanical Engineering</w:t>
      </w:r>
      <w:r>
        <w:rPr>
          <w:rFonts w:ascii="Arial" w:hAnsi="Arial"/>
          <w:color w:val="5F5F5F"/>
          <w:sz w:val="18"/>
        </w:rPr>
        <w:t xml:space="preserve">    01/2026–05/2027</w:t>
      </w:r>
    </w:p>
    <w:p>
      <w:pPr>
        <w:pStyle w:val="EduSub"/>
      </w:pPr>
      <w:r>
        <w:rPr>
          <w:rFonts w:ascii="Arial" w:hAnsi="Arial"/>
          <w:color w:val="282828"/>
          <w:sz w:val="17"/>
        </w:rPr>
        <w:t>GPA: 4.00/4.00  |  Los Angeles, CA  |  Relevant Coursework: AME 526 Engineering Analytical Methods; AME 554 Engineering Design and Manufacturing</w:t>
      </w:r>
    </w:p>
    <w:p>
      <w:pPr>
        <w:pStyle w:val="EduItem"/>
        <w:keepNext/>
      </w:pPr>
      <w:r>
        <w:rPr>
          <w:rFonts w:ascii="Arial" w:hAnsi="Arial"/>
          <w:b/>
          <w:color w:val="282828"/>
          <w:sz w:val="18"/>
        </w:rPr>
        <w:t>University of California, Irvine (UCI) — B.S. in Mechanical Engineering</w:t>
      </w:r>
      <w:r>
        <w:rPr>
          <w:rFonts w:ascii="Arial" w:hAnsi="Arial"/>
          <w:color w:val="5F5F5F"/>
          <w:sz w:val="18"/>
        </w:rPr>
        <w:t xml:space="preserve">    09/2024–06/2025</w:t>
      </w:r>
    </w:p>
    <w:p>
      <w:pPr>
        <w:pStyle w:val="EduSub"/>
      </w:pPr>
      <w:r>
        <w:rPr>
          <w:rFonts w:ascii="Arial" w:hAnsi="Arial"/>
          <w:color w:val="282828"/>
          <w:sz w:val="17"/>
        </w:rPr>
        <w:t>GPA: 3.68/4.00  |  Irvine, CA</w:t>
      </w:r>
    </w:p>
    <w:p>
      <w:pPr>
        <w:pStyle w:val="EduItem"/>
        <w:keepNext/>
      </w:pPr>
      <w:r>
        <w:rPr>
          <w:rFonts w:ascii="Arial" w:hAnsi="Arial"/>
          <w:b/>
          <w:color w:val="282828"/>
          <w:sz w:val="18"/>
        </w:rPr>
        <w:t>Dalian University of Technology (DUT) — B.Eng. in Mechanical Design &amp; Manufacturing and Their Automation</w:t>
      </w:r>
      <w:r>
        <w:rPr>
          <w:rFonts w:ascii="Arial" w:hAnsi="Arial"/>
          <w:color w:val="5F5F5F"/>
          <w:sz w:val="18"/>
        </w:rPr>
        <w:t xml:space="preserve">    09/2021–06/2024</w:t>
      </w:r>
    </w:p>
    <w:p>
      <w:pPr>
        <w:pStyle w:val="EduSub"/>
      </w:pPr>
      <w:r>
        <w:rPr>
          <w:rFonts w:ascii="Arial" w:hAnsi="Arial"/>
          <w:color w:val="282828"/>
          <w:sz w:val="17"/>
        </w:rPr>
        <w:t>GPA: 84.8/100; 3.48/5.0  |  Dalian, China</w:t>
      </w:r>
    </w:p>
    <w:p>
      <w:pPr>
        <w:keepNext/>
        <w:spacing w:before="120" w:after="40"/>
        <w:pBdr>
          <w:bottom w:val="single" w:sz="8" w:space="1" w:color="1F466F"/>
        </w:pBdr>
      </w:pPr>
      <w:r>
        <w:rPr>
          <w:rFonts w:ascii="Arial" w:hAnsi="Arial"/>
          <w:b/>
          <w:color w:val="1F4673"/>
          <w:sz w:val="21"/>
        </w:rPr>
        <w:t>RESEARCH EXPERIENCE</w:t>
      </w:r>
    </w:p>
    <w:p>
      <w:pPr>
        <w:pStyle w:val="ResumeItem"/>
        <w:keepNext/>
        <w:spacing w:after="0"/>
      </w:pPr>
      <w:r>
        <w:rPr>
          <w:rFonts w:ascii="Arial" w:hAnsi="Arial"/>
          <w:b/>
          <w:color w:val="282828"/>
          <w:sz w:val="18"/>
        </w:rPr>
        <w:t>Graduate Researcher — Soft Robotics Laboratory</w:t>
      </w:r>
      <w:r>
        <w:rPr>
          <w:rFonts w:ascii="Arial" w:hAnsi="Arial"/>
          <w:color w:val="5F5F5F"/>
          <w:sz w:val="18"/>
        </w:rPr>
        <w:t xml:space="preserve"> | University of Southern California</w:t>
      </w:r>
      <w:r>
        <w:rPr>
          <w:rFonts w:ascii="Arial" w:hAnsi="Arial"/>
          <w:color w:val="5F5F5F"/>
          <w:sz w:val="18"/>
        </w:rPr>
        <w:t xml:space="preserve">    01/2026–Present</w:t>
      </w:r>
    </w:p>
    <w:p>
      <w:pPr>
        <w:pStyle w:val="ResumeBullet"/>
        <w:spacing w:before="0" w:after="10" w:line="240" w:lineRule="auto"/>
        <w:ind w:left="230" w:hanging="158"/>
      </w:pPr>
      <w:r>
        <w:rPr>
          <w:rFonts w:ascii="Arial" w:hAnsi="Arial"/>
          <w:color w:val="282828"/>
          <w:sz w:val="17"/>
        </w:rPr>
        <w:t>• Develop conductive carbon-black/EcoFlex 0030 composites for deformation sensing in multimodal tactile sensors; evaluate hexane, IPA, and toluene to improve dispersion uniformity, suspension stability, and fabrication repeatability.</w:t>
      </w:r>
    </w:p>
    <w:p>
      <w:pPr>
        <w:pStyle w:val="ResumeBullet"/>
        <w:spacing w:before="0" w:after="10" w:line="240" w:lineRule="auto"/>
        <w:ind w:left="230" w:hanging="158"/>
      </w:pPr>
      <w:r>
        <w:rPr>
          <w:rFonts w:ascii="Arial" w:hAnsi="Arial"/>
          <w:color w:val="282828"/>
          <w:sz w:val="17"/>
        </w:rPr>
        <w:t>• Design conductive circuit patterns in AutoCAD for PET-based sensor components; fabricate patterns with CNC laser cutting and test graphite/IPA-filled conductive channels.</w:t>
      </w:r>
    </w:p>
    <w:p>
      <w:pPr>
        <w:pStyle w:val="ResumeBullet"/>
        <w:spacing w:before="0" w:after="10" w:line="240" w:lineRule="auto"/>
        <w:ind w:left="230" w:hanging="158"/>
      </w:pPr>
      <w:r>
        <w:rPr>
          <w:rFonts w:ascii="Arial" w:hAnsi="Arial"/>
          <w:color w:val="282828"/>
          <w:sz w:val="17"/>
        </w:rPr>
        <w:t>• Fabricate tri-layer PI–PDMS/EcoFlex structures and perform pre-stretch/release experiments to characterize local wrinkling behavior and deformation patterns.</w:t>
      </w:r>
    </w:p>
    <w:p>
      <w:pPr>
        <w:pStyle w:val="ResumeBullet"/>
        <w:spacing w:before="0" w:after="10" w:line="240" w:lineRule="auto"/>
        <w:ind w:left="230" w:hanging="158"/>
      </w:pPr>
      <w:r>
        <w:rPr>
          <w:rFonts w:ascii="Arial" w:hAnsi="Arial"/>
          <w:color w:val="282828"/>
          <w:sz w:val="17"/>
        </w:rPr>
        <w:t>• Build Abaqus/CAE simulations of tri-layer structures to analyze material stress/deformation behavior and compare numerical results with experimental observations.</w:t>
      </w:r>
    </w:p>
    <w:p>
      <w:pPr>
        <w:keepNext/>
        <w:spacing w:before="120" w:after="40"/>
        <w:pBdr>
          <w:bottom w:val="single" w:sz="8" w:space="1" w:color="1F466F"/>
        </w:pBdr>
      </w:pPr>
      <w:r>
        <w:rPr>
          <w:rFonts w:ascii="Arial" w:hAnsi="Arial"/>
          <w:b/>
          <w:color w:val="1F4673"/>
          <w:sz w:val="21"/>
        </w:rPr>
        <w:t>ENGINEERING PROJECTS</w:t>
      </w:r>
    </w:p>
    <w:p>
      <w:pPr>
        <w:pStyle w:val="ResumeItem"/>
        <w:keepNext/>
        <w:spacing w:after="0"/>
        <w:jc w:val="left"/>
      </w:pPr>
      <w:r>
        <w:rPr>
          <w:rFonts w:ascii="Arial" w:hAnsi="Arial"/>
          <w:b/>
          <w:color w:val="282828"/>
          <w:sz w:val="18"/>
        </w:rPr>
        <w:t>STM32 Autonomous Pneumatic Vehicle — Control System Design</w:t>
      </w:r>
      <w:r>
        <w:rPr>
          <w:rFonts w:ascii="Arial" w:hAnsi="Arial"/>
          <w:color w:val="5F5F5F"/>
          <w:sz w:val="18"/>
        </w:rPr>
        <w:t xml:space="preserve"> | Dalian University of Technology</w:t>
      </w:r>
      <w:r>
        <w:t xml:space="preserve"> </w:t>
      </w:r>
      <w:r>
        <w:rPr>
          <w:rFonts w:ascii="Arial" w:hAnsi="Arial"/>
          <w:color w:val="5F5F5F"/>
          <w:sz w:val="18"/>
        </w:rPr>
        <w:t>2024</w:t>
      </w:r>
    </w:p>
    <w:p>
      <w:pPr>
        <w:pStyle w:val="ResumeBullet"/>
        <w:spacing w:before="0" w:after="10" w:line="240" w:lineRule="auto"/>
        <w:ind w:left="230" w:hanging="158"/>
      </w:pPr>
      <w:r>
        <w:rPr>
          <w:rFonts w:ascii="Arial" w:hAnsi="Arial"/>
          <w:color w:val="282828"/>
          <w:sz w:val="17"/>
        </w:rPr>
        <w:t>• Developed control logic and system architecture for an STM32-based autonomous pneumatic vehicle, integrating line-detection and vehicle-speed inputs for figure-eight trajectory tracking.</w:t>
      </w:r>
    </w:p>
    <w:p>
      <w:pPr>
        <w:pStyle w:val="ResumeBullet"/>
        <w:spacing w:before="0" w:after="10" w:line="240" w:lineRule="auto"/>
        <w:ind w:left="230" w:hanging="158"/>
      </w:pPr>
      <w:r>
        <w:rPr>
          <w:rFonts w:ascii="Arial" w:hAnsi="Arial"/>
          <w:color w:val="282828"/>
          <w:sz w:val="17"/>
        </w:rPr>
        <w:t>• Designed a speed-compensated dynamic look-ahead strategy to account for pneumatic actuator response delay and determine steering trigger timing.</w:t>
      </w:r>
    </w:p>
    <w:p>
      <w:pPr>
        <w:pStyle w:val="ResumeBullet"/>
        <w:spacing w:before="0" w:after="10" w:line="240" w:lineRule="auto"/>
        <w:ind w:left="230" w:hanging="158"/>
      </w:pPr>
      <w:r>
        <w:rPr>
          <w:rFonts w:ascii="Arial" w:hAnsi="Arial"/>
          <w:color w:val="282828"/>
          <w:sz w:val="17"/>
        </w:rPr>
        <w:t>• Developed state-based control logic for the figure-eight intersection and collaborated with teammates on STM32 embedded software implementation, debugging, and tuning in Keil; placed 4th in the course competition.</w:t>
      </w:r>
    </w:p>
    <w:p>
      <w:pPr>
        <w:pStyle w:val="ResumeItem"/>
        <w:keepNext/>
        <w:spacing w:after="0"/>
        <w:jc w:val="left"/>
      </w:pPr>
      <w:r>
        <w:rPr>
          <w:rFonts w:ascii="Arial" w:hAnsi="Arial"/>
          <w:b/>
          <w:color w:val="282828"/>
          <w:sz w:val="18"/>
        </w:rPr>
        <w:t>Quadruped Robot — Mechanical Design &amp; Additive Manufacturing</w:t>
      </w:r>
      <w:r>
        <w:rPr>
          <w:rFonts w:ascii="Arial" w:hAnsi="Arial"/>
          <w:color w:val="5F5F5F"/>
          <w:sz w:val="18"/>
        </w:rPr>
        <w:t xml:space="preserve"> | USC AME 554</w:t>
      </w:r>
      <w:r>
        <w:t xml:space="preserve"> </w:t>
      </w:r>
      <w:r>
        <w:rPr>
          <w:rFonts w:ascii="Arial" w:hAnsi="Arial"/>
          <w:color w:val="5F5F5F"/>
          <w:sz w:val="18"/>
        </w:rPr>
        <w:t>Spring 2026</w:t>
      </w:r>
    </w:p>
    <w:p>
      <w:pPr>
        <w:pStyle w:val="ResumeBullet"/>
        <w:spacing w:before="0" w:after="10" w:line="240" w:lineRule="auto"/>
        <w:ind w:left="230" w:hanging="158"/>
      </w:pPr>
      <w:r>
        <w:rPr>
          <w:rFonts w:ascii="Arial" w:hAnsi="Arial"/>
          <w:color w:val="282828"/>
          <w:sz w:val="17"/>
        </w:rPr>
        <w:t>• Designed a scaled quadruped chassis and articulated leg assemblies in SolidWorks; incorporated joint tolerances, alignment constraints, lightweight construction, and DfAM principles.</w:t>
      </w:r>
    </w:p>
    <w:p>
      <w:pPr>
        <w:pStyle w:val="ResumeBullet"/>
        <w:spacing w:before="0" w:after="10" w:line="240" w:lineRule="auto"/>
        <w:ind w:left="230" w:hanging="158"/>
      </w:pPr>
      <w:r>
        <w:rPr>
          <w:rFonts w:ascii="Arial" w:hAnsi="Arial"/>
          <w:color w:val="282828"/>
          <w:sz w:val="17"/>
        </w:rPr>
        <w:t>• Selected PETG through material trade-off analysis and studied FDM build orientation to balance strength, surface quality, support removal, and dimensional performance.</w:t>
      </w:r>
    </w:p>
    <w:p>
      <w:pPr>
        <w:pStyle w:val="ResumeBullet"/>
        <w:spacing w:before="0" w:after="10" w:line="240" w:lineRule="auto"/>
        <w:ind w:left="230" w:hanging="158"/>
      </w:pPr>
      <w:r>
        <w:rPr>
          <w:rFonts w:ascii="Arial" w:hAnsi="Arial"/>
          <w:color w:val="282828"/>
          <w:sz w:val="17"/>
        </w:rPr>
        <w:t>• Fabricated and assembled the prototype using Bambu Lab P1S/A1 printers and validated joint motion through physical testing and SolidWorks Motion Simulation.</w:t>
      </w:r>
    </w:p>
    <w:p>
      <w:pPr>
        <w:pStyle w:val="ResumeItem"/>
        <w:keepNext/>
        <w:spacing w:after="0"/>
        <w:jc w:val="left"/>
      </w:pPr>
      <w:r>
        <w:rPr>
          <w:rFonts w:ascii="Arial" w:hAnsi="Arial"/>
          <w:b/>
          <w:color w:val="282828"/>
          <w:sz w:val="18"/>
        </w:rPr>
        <w:t>UCI RoboSub Team — Mechanical Design &amp; System Integration</w:t>
      </w:r>
      <w:r>
        <w:rPr>
          <w:rFonts w:ascii="Arial" w:hAnsi="Arial"/>
          <w:color w:val="5F5F5F"/>
          <w:sz w:val="18"/>
        </w:rPr>
        <w:t xml:space="preserve"> | University of California, Irvine</w:t>
      </w:r>
      <w:r>
        <w:t xml:space="preserve"> </w:t>
      </w:r>
      <w:r>
        <w:rPr>
          <w:rFonts w:ascii="Arial" w:hAnsi="Arial"/>
          <w:color w:val="5F5F5F"/>
          <w:sz w:val="18"/>
        </w:rPr>
        <w:t>2024–2025</w:t>
      </w:r>
    </w:p>
    <w:p>
      <w:pPr>
        <w:pStyle w:val="ResumeBullet"/>
        <w:spacing w:before="0" w:after="10" w:line="240" w:lineRule="auto"/>
        <w:ind w:left="230" w:hanging="158"/>
      </w:pPr>
      <w:r>
        <w:rPr>
          <w:rFonts w:ascii="Arial" w:hAnsi="Arial"/>
          <w:color w:val="282828"/>
          <w:sz w:val="17"/>
        </w:rPr>
        <w:t>• Designed and prototyped a spring-powered torpedo launcher in SolidWorks with motor-actuated release; fabricated the launcher housing and torpedo using FDM 3D printing.</w:t>
      </w:r>
    </w:p>
    <w:p>
      <w:pPr>
        <w:pStyle w:val="ResumeBullet"/>
        <w:spacing w:before="0" w:after="10" w:line="240" w:lineRule="auto"/>
        <w:ind w:left="230" w:hanging="158"/>
      </w:pPr>
      <w:r>
        <w:rPr>
          <w:rFonts w:ascii="Arial" w:hAnsi="Arial"/>
          <w:color w:val="282828"/>
          <w:sz w:val="17"/>
        </w:rPr>
        <w:t>• Developed full-vehicle SolidWorks models after a major platform redesign and supported Arduino hardware integration, debugging, and pool testing.</w:t>
      </w:r>
    </w:p>
    <w:p>
      <w:pPr>
        <w:pStyle w:val="ResumeBullet"/>
        <w:spacing w:before="0" w:after="10" w:line="240" w:lineRule="auto"/>
        <w:ind w:left="230" w:hanging="158"/>
      </w:pPr>
      <w:r>
        <w:rPr>
          <w:rFonts w:ascii="Arial" w:hAnsi="Arial"/>
          <w:color w:val="282828"/>
          <w:sz w:val="17"/>
        </w:rPr>
        <w:t>• Diagnosed underwater instability from uneven motor thrust and imbalanced mass distribution; iteratively adjusted ballast placement to improve vehicle stability.</w:t>
      </w:r>
    </w:p>
    <w:p>
      <w:pPr>
        <w:pStyle w:val="ResumeItem"/>
        <w:keepNext/>
        <w:spacing w:after="0"/>
        <w:jc w:val="left"/>
      </w:pPr>
      <w:r>
        <w:rPr>
          <w:rFonts w:ascii="Arial" w:hAnsi="Arial"/>
          <w:b/>
          <w:color w:val="282828"/>
          <w:sz w:val="18"/>
        </w:rPr>
        <w:t>Automated Live-Cell Microscopy Imaging</w:t>
      </w:r>
      <w:r>
        <w:rPr>
          <w:rFonts w:ascii="Arial" w:hAnsi="Arial"/>
          <w:color w:val="5F5F5F"/>
          <w:sz w:val="18"/>
        </w:rPr>
        <w:t xml:space="preserve"> | University of California, Irvine</w:t>
      </w:r>
      <w:r>
        <w:t xml:space="preserve"> </w:t>
      </w:r>
      <w:r>
        <w:rPr>
          <w:rFonts w:ascii="Arial" w:hAnsi="Arial"/>
          <w:color w:val="5F5F5F"/>
          <w:sz w:val="18"/>
        </w:rPr>
        <w:t>2025</w:t>
      </w:r>
    </w:p>
    <w:p>
      <w:pPr>
        <w:pStyle w:val="ResumeBullet"/>
        <w:spacing w:before="0" w:after="10" w:line="240" w:lineRule="auto"/>
        <w:ind w:left="230" w:hanging="158"/>
      </w:pPr>
      <w:r>
        <w:rPr>
          <w:rFonts w:ascii="Arial" w:hAnsi="Arial"/>
          <w:color w:val="282828"/>
          <w:sz w:val="17"/>
        </w:rPr>
        <w:t>• Developed Python-based image-processing automation for fluorescent microscopy and point-spread-function analysis to support automated image-resolution improvement.</w:t>
      </w:r>
    </w:p>
    <w:p>
      <w:pPr>
        <w:keepNext/>
        <w:spacing w:before="120" w:after="40"/>
        <w:pBdr>
          <w:bottom w:val="single" w:sz="8" w:space="1" w:color="1F466F"/>
        </w:pBdr>
      </w:pPr>
      <w:r>
        <w:rPr>
          <w:rFonts w:ascii="Arial" w:hAnsi="Arial"/>
          <w:b/>
          <w:color w:val="1F4673"/>
          <w:sz w:val="21"/>
        </w:rPr>
        <w:t>TECHNICAL SKILLS</w:t>
      </w:r>
    </w:p>
    <w:p>
      <w:pPr>
        <w:pStyle w:val="SkillLine"/>
        <w:spacing w:before="0" w:after="16"/>
      </w:pPr>
      <w:r>
        <w:rPr>
          <w:rFonts w:ascii="Arial" w:hAnsi="Arial"/>
          <w:b/>
          <w:color w:val="282828"/>
          <w:sz w:val="17"/>
        </w:rPr>
        <w:t xml:space="preserve">Embedded &amp; Controls: </w:t>
      </w:r>
      <w:r>
        <w:rPr>
          <w:rFonts w:ascii="Arial" w:hAnsi="Arial"/>
          <w:color w:val="282828"/>
          <w:sz w:val="17"/>
        </w:rPr>
        <w:t>STM32, C, HAL, Keil, Arduino, Control Systems, PWM, Sensor Integration</w:t>
      </w:r>
    </w:p>
    <w:p>
      <w:pPr>
        <w:pStyle w:val="SkillLine"/>
        <w:spacing w:before="0" w:after="16"/>
      </w:pPr>
      <w:r>
        <w:rPr>
          <w:rFonts w:ascii="Arial" w:hAnsi="Arial"/>
          <w:b/>
          <w:color w:val="282828"/>
          <w:sz w:val="17"/>
        </w:rPr>
        <w:t xml:space="preserve">Automation &amp; Programming: </w:t>
      </w:r>
      <w:r>
        <w:rPr>
          <w:rFonts w:ascii="Arial" w:hAnsi="Arial"/>
          <w:color w:val="282828"/>
          <w:sz w:val="17"/>
        </w:rPr>
        <w:t>Python, MATLAB, Embedded Systems, Automation, Image Processing</w:t>
      </w:r>
    </w:p>
    <w:p>
      <w:pPr>
        <w:pStyle w:val="SkillLine"/>
        <w:spacing w:before="0" w:after="16"/>
      </w:pPr>
      <w:r>
        <w:rPr>
          <w:rFonts w:ascii="Arial" w:hAnsi="Arial"/>
          <w:b/>
          <w:color w:val="282828"/>
          <w:sz w:val="17"/>
        </w:rPr>
        <w:t xml:space="preserve">CAD &amp; Simulation: </w:t>
      </w:r>
      <w:r>
        <w:rPr>
          <w:rFonts w:ascii="Arial" w:hAnsi="Arial"/>
          <w:color w:val="282828"/>
          <w:sz w:val="17"/>
        </w:rPr>
        <w:t>SolidWorks, AutoCAD, Abaqus/CAE, SolidWorks Motion Simulation</w:t>
      </w:r>
    </w:p>
    <w:p>
      <w:pPr>
        <w:pStyle w:val="SkillLine"/>
        <w:spacing w:before="0" w:after="16"/>
      </w:pPr>
      <w:r>
        <w:rPr>
          <w:rFonts w:ascii="Arial" w:hAnsi="Arial"/>
          <w:b/>
          <w:color w:val="282828"/>
          <w:sz w:val="17"/>
        </w:rPr>
        <w:t xml:space="preserve">Fabrication &amp; Prototyping: </w:t>
      </w:r>
      <w:r>
        <w:rPr>
          <w:rFonts w:ascii="Arial" w:hAnsi="Arial"/>
          <w:color w:val="282828"/>
          <w:sz w:val="17"/>
        </w:rPr>
        <w:t>FDM 3D Printing, Bambu Lab P1S/A1, CNC Laser Cutting, Rapid Prototyping</w:t>
      </w:r>
    </w:p>
    <w:p>
      <w:pPr>
        <w:pStyle w:val="SkillLine"/>
        <w:spacing w:before="0" w:after="16"/>
      </w:pPr>
      <w:r>
        <w:rPr>
          <w:rFonts w:ascii="Arial" w:hAnsi="Arial"/>
          <w:b/>
          <w:color w:val="282828"/>
          <w:sz w:val="17"/>
        </w:rPr>
        <w:t xml:space="preserve">Robotics: </w:t>
      </w:r>
      <w:r>
        <w:rPr>
          <w:rFonts w:ascii="Arial" w:hAnsi="Arial"/>
          <w:color w:val="282828"/>
          <w:sz w:val="17"/>
        </w:rPr>
        <w:t>Robotics, Coordinate Transformations, Path Planning Fundamentals, Mechatronics</w:t>
      </w:r>
    </w:p>
    <w:p>
      <w:pPr>
        <w:pStyle w:val="SkillLine"/>
        <w:spacing w:before="0" w:after="16"/>
      </w:pPr>
      <w:r>
        <w:rPr>
          <w:rFonts w:ascii="Arial" w:hAnsi="Arial"/>
          <w:b/>
          <w:color w:val="282828"/>
          <w:sz w:val="17"/>
        </w:rPr>
        <w:t xml:space="preserve">Languages &amp; Certification: </w:t>
      </w:r>
      <w:r>
        <w:rPr>
          <w:rFonts w:ascii="Arial" w:hAnsi="Arial"/>
          <w:color w:val="282828"/>
          <w:sz w:val="17"/>
        </w:rPr>
        <w:t>Chinese (Native); English (Instructional Language); Japanese (Basic) | AutoCAD Certificate, China Electrics Enterprises Association (2024)</w:t>
      </w:r>
    </w:p>
    <w:sectPr w:rsidR="00FC693F" w:rsidRPr="0006063C" w:rsidSect="00034616">
      <w:pgSz w:w="12240" w:h="15840"/>
      <w:pgMar w:top="576" w:right="749" w:bottom="547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Bullet"/>
    <w:basedOn w:val="Normal"/>
    <w:rPr>
      <w:rFonts w:ascii="Arial" w:hAnsi="Arial"/>
    </w:rPr>
  </w:style>
  <w:style w:type="paragraph" w:customStyle="1" w:styleId="ResumeItem">
    <w:name w:val="ResumeItem"/>
    <w:basedOn w:val="Normal"/>
    <w:rPr>
      <w:rFonts w:ascii="Arial" w:hAnsi="Arial"/>
    </w:rPr>
  </w:style>
  <w:style w:type="paragraph" w:customStyle="1" w:styleId="EduItem">
    <w:name w:val="EduItem"/>
    <w:basedOn w:val="Normal"/>
    <w:rPr>
      <w:rFonts w:ascii="Arial" w:hAnsi="Arial"/>
    </w:rPr>
  </w:style>
  <w:style w:type="paragraph" w:customStyle="1" w:styleId="EduSub">
    <w:name w:val="EduSub"/>
    <w:basedOn w:val="Normal"/>
    <w:rPr>
      <w:rFonts w:ascii="Arial" w:hAnsi="Arial"/>
    </w:rPr>
  </w:style>
  <w:style w:type="paragraph" w:customStyle="1" w:styleId="SkillLine">
    <w:name w:val="SkillLine"/>
    <w:basedOn w:val="Normal"/>
    <w:rPr>
      <w:rFonts w:ascii="Arial" w:hAnsi="Aria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