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1840" w:after="320"/>
        <w:jc w:val="center"/>
      </w:pPr>
      <w:r>
        <w:rPr>
          <w:rFonts w:ascii="Calibri" w:hAnsi="Calibri" w:eastAsia="Noto Sans TC" w:cs="Calibri"/>
          <w:b/>
          <w:i w:val="0"/>
          <w:color w:val="2E74B5"/>
          <w:sz w:val="21"/>
        </w:rPr>
        <w:t>競賽研究報告</w:t>
      </w:r>
    </w:p>
    <w:p>
      <w:pPr>
        <w:keepNext w:val="0"/>
        <w:spacing w:before="0" w:after="160" w:line="240" w:lineRule="auto"/>
        <w:jc w:val="center"/>
      </w:pPr>
      <w:r>
        <w:rPr>
          <w:rFonts w:ascii="Calibri" w:hAnsi="Calibri" w:eastAsia="Noto Sans TC" w:cs="Calibri"/>
          <w:b/>
          <w:i w:val="0"/>
          <w:color w:val="0B2545"/>
          <w:sz w:val="58"/>
        </w:rPr>
        <w:t>2026 中華電信</w:t>
        <w:br/>
        <w:t>智慧創新應用大賽</w:t>
      </w:r>
    </w:p>
    <w:p>
      <w:pPr>
        <w:keepNext w:val="0"/>
        <w:spacing w:before="0" w:after="480"/>
        <w:jc w:val="center"/>
      </w:pPr>
      <w:r>
        <w:rPr>
          <w:rFonts w:ascii="Calibri" w:hAnsi="Calibri" w:eastAsia="Noto Sans TC" w:cs="Calibri"/>
          <w:b w:val="0"/>
          <w:i w:val="0"/>
          <w:color w:val="1F4D78"/>
          <w:sz w:val="28"/>
        </w:rPr>
        <w:t>完整規則、2022–2025 得獎作品與勝率提升策略</w:t>
      </w:r>
    </w:p>
    <w:p>
      <w:pPr>
        <w:spacing w:after="1440"/>
        <w:jc w:val="center"/>
      </w:pPr>
      <w:r>
        <w:rPr>
          <w:rFonts w:ascii="Calibri" w:hAnsi="Calibri" w:eastAsia="Noto Sans TC" w:cs="Calibri"/>
          <w:i/>
          <w:color w:val="5D6875"/>
          <w:sz w:val="21"/>
        </w:rPr>
        <w:t>參賽主題建議：FactoryGuardian｜可稽核的多模態工廠異常處置 Agent</w:t>
      </w:r>
    </w:p>
    <w:p>
      <w:pPr>
        <w:keepNext w:val="0"/>
        <w:spacing w:before="0" w:after="100"/>
        <w:jc w:val="center"/>
      </w:pPr>
      <w:r>
        <w:rPr>
          <w:rFonts w:ascii="Calibri" w:hAnsi="Calibri" w:eastAsia="Noto Sans TC" w:cs="Calibri"/>
          <w:b/>
          <w:i w:val="0"/>
          <w:color w:val="0B2545"/>
          <w:sz w:val="21"/>
        </w:rPr>
        <w:t>資料更新：2026 年 8 月 12 日</w:t>
      </w:r>
    </w:p>
    <w:p>
      <w:pPr>
        <w:keepNext w:val="0"/>
        <w:spacing w:before="0" w:after="0"/>
        <w:jc w:val="center"/>
      </w:pPr>
      <w:r>
        <w:rPr>
          <w:rFonts w:ascii="Calibri" w:hAnsi="Calibri" w:eastAsia="Noto Sans TC" w:cs="Calibri"/>
          <w:b w:val="0"/>
          <w:i w:val="0"/>
          <w:color w:val="5D6875"/>
          <w:sz w:val="18"/>
        </w:rPr>
        <w:t>依官方競賽網站、競賽辦法、歷屆名單、官方新聞與可交叉驗證之公開資料整理</w:t>
      </w:r>
    </w:p>
    <w:p>
      <w:r>
        <w:br w:type="page"/>
      </w:r>
    </w:p>
    <w:p>
      <w:pPr>
        <w:pStyle w:val="Heading1"/>
      </w:pPr>
      <w:r>
        <w:t>閱讀導航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after="60" w:line="276" w:lineRule="auto"/>
            </w:pPr>
            <w:r>
              <w:rPr>
                <w:rFonts w:ascii="Calibri" w:hAnsi="Calibri" w:eastAsia="Noto Sans TC" w:cs="Calibri"/>
                <w:b/>
                <w:color w:val="1F4D78"/>
                <w:sz w:val="21"/>
              </w:rPr>
              <w:t>先看結論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Noto Sans TC" w:cs="Calibri"/>
                <w:color w:val="1E2933"/>
                <w:sz w:val="20"/>
              </w:rPr>
              <w:t>社會組可 1 人參賽；可多件投稿但須分開報名，官方辦法未明列投稿件數上限；同一參賽者進入決賽時只取最高分的一件。最終勝負重點是可運作的 Demo、技術成熟度、商業價值，以及與中華電信能力的直接落地連結。</w:t>
            </w:r>
          </w:p>
        </w:tc>
      </w:tr>
    </w:tbl>
    <w:p>
      <w:pPr>
        <w:spacing w:after="40"/>
      </w:pP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一、2026 競賽規則總整理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二、2022–2025 得獎作品全紀錄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三、歷屆得獎特質與勝率公式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四、FactoryGuardian 題目診斷與建議方案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五、Demo、資料、商業與提案落地計畫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六、參考來源與查核說明</w:t>
      </w:r>
    </w:p>
    <w:p>
      <w:pPr>
        <w:keepNext w:val="0"/>
        <w:spacing w:before="120" w:after="0"/>
      </w:pPr>
      <w:r>
        <w:rPr>
          <w:rFonts w:ascii="Calibri" w:hAnsi="Calibri" w:eastAsia="Noto Sans TC" w:cs="Calibri"/>
          <w:b w:val="0"/>
          <w:i/>
          <w:color w:val="5D6875"/>
          <w:sz w:val="19"/>
        </w:rPr>
        <w:t>閱讀提示：歷屆作品的「組別／獎項／作品名」優先採官方名單；「專案內容」採官方新聞、學校／團隊公開資料補充。公開內容不足者明確標註，不自行虛構技術細節。</w:t>
      </w:r>
    </w:p>
    <w:p>
      <w:r>
        <w:br w:type="page"/>
      </w:r>
    </w:p>
    <w:p>
      <w:pPr>
        <w:pStyle w:val="Heading1"/>
      </w:pPr>
      <w:r>
        <w:t>一、2026 競賽規則總整理</w:t>
      </w:r>
    </w:p>
    <w:p>
      <w:pPr>
        <w:pStyle w:val="Heading2"/>
      </w:pPr>
      <w:r>
        <w:t>1.1 先回答前面三個問題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問題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官方規定與判讀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社會組可以一人參賽嗎？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可以。官方規定每隊 1–6 人；社會組包含社會人士、一般個人、新創團隊、企業組織及相關產業人士。團隊至少一人須具中華民國（臺灣）國籍。</w:t>
            </w:r>
          </w:p>
        </w:tc>
      </w:tr>
      <w:tr>
        <w:trPr>
          <w:cantSplit/>
        </w:trPr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可以投多件嗎？</w:t>
            </w:r>
          </w:p>
        </w:tc>
        <w:tc>
          <w:tcPr>
            <w:tcW w:type="dxa" w:w="66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可以。每件作品須分開報名；同一參賽者若有多件達到決賽門檻，只取分數最高的一件進入決賽。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投稿件數有上限嗎？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截至 2026 年 8 月 12 日，官方競賽辦法只寫『可多件投稿』，未明列件數上限。若計畫大量投稿，仍建議先向執行單位確認報名系統或帳號是否有操作限制。</w:t>
            </w:r>
          </w:p>
        </w:tc>
      </w:tr>
    </w:tbl>
    <w:p>
      <w:pPr>
        <w:spacing w:after="20"/>
      </w:pPr>
    </w:p>
    <w:p>
      <w:pPr>
        <w:pStyle w:val="TableCitation"/>
        <w:spacing w:before="80" w:after="80"/>
      </w:pPr>
      <w:r>
        <w:rPr>
          <w:rFonts w:ascii="Calibri" w:hAnsi="Calibri" w:eastAsia="Noto Sans TC" w:cs="Calibri"/>
          <w:i/>
          <w:color w:val="5D6875"/>
          <w:sz w:val="18"/>
        </w:rPr>
        <w:t>來源：2026 官方競賽頁面與競賽辦法〔S1、S2〕。</w:t>
      </w:r>
    </w:p>
    <w:p>
      <w:pPr>
        <w:pStyle w:val="Heading2"/>
      </w:pPr>
      <w:r>
        <w:t>1.2 參賽定位與資格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項目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規定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年度主軸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智慧驅動、數位韌性、永續未來</w:t>
            </w:r>
          </w:p>
        </w:tc>
      </w:tr>
      <w:tr>
        <w:trPr>
          <w:cantSplit/>
        </w:trPr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校園組</w:t>
            </w:r>
          </w:p>
        </w:tc>
        <w:tc>
          <w:tcPr>
            <w:tcW w:type="dxa" w:w="66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在校學生或應屆畢業學生，可跨校、跨年級組隊；指導老師至多 2 位。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社會組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社會人士、一般個人、新創團隊、企業組織、相關產業人士。</w:t>
            </w:r>
          </w:p>
        </w:tc>
      </w:tr>
      <w:tr>
        <w:trPr>
          <w:cantSplit/>
        </w:trPr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隊伍人數</w:t>
            </w:r>
          </w:p>
        </w:tc>
        <w:tc>
          <w:tcPr>
            <w:tcW w:type="dxa" w:w="66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每隊 1–6 人；至少一位具臺灣國籍；需指定一名團隊代表人。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跨身分組隊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學生可與社會人士混合組隊，但只能報名社會組。</w:t>
            </w:r>
          </w:p>
        </w:tc>
      </w:tr>
      <w:tr>
        <w:trPr>
          <w:cantSplit/>
        </w:trPr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未成年人</w:t>
            </w:r>
          </w:p>
        </w:tc>
        <w:tc>
          <w:tcPr>
            <w:tcW w:type="dxa" w:w="66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報名截止日前未滿 18 歲者，須附法定代理人同意書。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團隊變更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報名截止後不得更換隊員或更新參賽文件。</w:t>
            </w:r>
          </w:p>
        </w:tc>
      </w:tr>
      <w:tr>
        <w:trPr>
          <w:cantSplit/>
        </w:trPr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舊作限制</w:t>
            </w:r>
          </w:p>
        </w:tc>
        <w:tc>
          <w:tcPr>
            <w:tcW w:type="dxa" w:w="66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2022–2025 年本賽事得獎作品不得參加 2026 年賽事。</w:t>
            </w:r>
          </w:p>
        </w:tc>
      </w:tr>
    </w:tbl>
    <w:p>
      <w:pPr>
        <w:spacing w:after="20"/>
      </w:pPr>
    </w:p>
    <w:p>
      <w:pPr>
        <w:pStyle w:val="Heading2"/>
      </w:pPr>
      <w:r>
        <w:t>1.3 八大智慧主題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主題</w:t>
            </w:r>
          </w:p>
        </w:tc>
        <w:tc>
          <w:tcPr>
            <w:tcW w:type="dxa" w:w="7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官方方向摘要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智慧文化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文化科技、藝術展演、策展行銷、觀光導覽、體育、數位學習；可用生成式 AI、XR、數位孿生。</w:t>
            </w:r>
          </w:p>
        </w:tc>
      </w:tr>
      <w:tr>
        <w:trPr>
          <w:cantSplit/>
        </w:trPr>
        <w:tc>
          <w:tcPr>
            <w:tcW w:type="dxa" w:w="21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智慧製造</w:t>
            </w:r>
          </w:p>
        </w:tc>
        <w:tc>
          <w:tcPr>
            <w:tcW w:type="dxa" w:w="72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機聯網監控、產線戰情、生產／能源管理、AI 視覺檢測、工安、預測維護、遠距協作。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智慧醫療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醫療專科 AI、遠距醫療、居家照護、醫療雲、AIoT、智能藥局、長照與韌性醫療。</w:t>
            </w:r>
          </w:p>
        </w:tc>
      </w:tr>
      <w:tr>
        <w:trPr>
          <w:cantSplit/>
        </w:trPr>
        <w:tc>
          <w:tcPr>
            <w:tcW w:type="dxa" w:w="21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智慧環境</w:t>
            </w:r>
          </w:p>
        </w:tc>
        <w:tc>
          <w:tcPr>
            <w:tcW w:type="dxa" w:w="72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碳盤查、AI 節電、工廠減碳、再生能源、低碳農業、回收與能源管理。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智慧交通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道路安全、交通紓解、無人載具、海港／櫃場、物流與無人機智慧巡檢。</w:t>
            </w:r>
          </w:p>
        </w:tc>
      </w:tr>
      <w:tr>
        <w:trPr>
          <w:cantSplit/>
        </w:trPr>
        <w:tc>
          <w:tcPr>
            <w:tcW w:type="dxa" w:w="21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智慧金融</w:t>
            </w:r>
          </w:p>
        </w:tc>
        <w:tc>
          <w:tcPr>
            <w:tcW w:type="dxa" w:w="72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智能理財、風險與詐欺偵測、支付、區塊鏈、數位資產與普惠金融。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智慧生活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AI 影音、VR／AR、LLM、VLM、AI Agent／Agentic AI 與智慧家庭情境。</w:t>
            </w:r>
          </w:p>
        </w:tc>
      </w:tr>
      <w:tr>
        <w:trPr>
          <w:cantSplit/>
        </w:trPr>
        <w:tc>
          <w:tcPr>
            <w:tcW w:type="dxa" w:w="21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智慧通信</w:t>
            </w:r>
          </w:p>
        </w:tc>
        <w:tc>
          <w:tcPr>
            <w:tcW w:type="dxa" w:w="72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海地星空網路結合 AI；防災通訊、網路品質優化與通信加值服務。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after="60" w:line="276" w:lineRule="auto"/>
            </w:pPr>
            <w:r>
              <w:rPr>
                <w:rFonts w:ascii="Calibri" w:hAnsi="Calibri" w:eastAsia="Noto Sans TC" w:cs="Calibri"/>
                <w:b/>
                <w:color w:val="1F4D78"/>
                <w:sz w:val="21"/>
              </w:rPr>
              <w:t>FactoryGuardian 最適合的主題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Noto Sans TC" w:cs="Calibri"/>
                <w:color w:val="1E2933"/>
                <w:sz w:val="20"/>
              </w:rPr>
              <w:t>首選「智慧製造」。官方方向直接列出工安管控、設備預測維護、機聯網、戰情中心與遠距專家協作；若再加入節能或工廠減碳，可在永續分數上形成輔助，但不要為跨類別而擴張功能。</w:t>
            </w:r>
          </w:p>
        </w:tc>
      </w:tr>
    </w:tbl>
    <w:p>
      <w:pPr>
        <w:spacing w:after="40"/>
      </w:pPr>
    </w:p>
    <w:p>
      <w:pPr>
        <w:pStyle w:val="Heading2"/>
      </w:pPr>
      <w:r>
        <w:t>1.4 報名文件與格式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文件／規格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身分證明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必繳；社會組身分證、校園組學生證。</w:t>
            </w:r>
          </w:p>
        </w:tc>
      </w:tr>
      <w:tr>
        <w:trPr>
          <w:cantSplit/>
        </w:trPr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參賽同意書</w:t>
            </w:r>
          </w:p>
        </w:tc>
        <w:tc>
          <w:tcPr>
            <w:tcW w:type="dxa" w:w="66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必繳；使用官方表單。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作品提案規劃書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必繳；A4、Word 或 PDF、需標頁碼、字體不得小於 12 pt、檔案不超過 20 MB。</w:t>
            </w:r>
          </w:p>
        </w:tc>
      </w:tr>
      <w:tr>
        <w:trPr>
          <w:cantSplit/>
        </w:trPr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建議篇幅</w:t>
            </w:r>
          </w:p>
        </w:tc>
        <w:tc>
          <w:tcPr>
            <w:tcW w:type="dxa" w:w="66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15 頁以內；不含封面、封底、目錄與參考書目。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必要內容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作品主題、特色、設計理念、使用情境、商業模式、預期成果、開發工具及相關說明。</w:t>
            </w:r>
          </w:p>
        </w:tc>
      </w:tr>
      <w:tr>
        <w:trPr>
          <w:cantSplit/>
        </w:trPr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介紹影片</w:t>
            </w:r>
          </w:p>
        </w:tc>
        <w:tc>
          <w:tcPr>
            <w:tcW w:type="dxa" w:w="66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選填；非必要，但官方建議提供以協助評審理解。</w:t>
            </w:r>
          </w:p>
        </w:tc>
      </w:tr>
    </w:tbl>
    <w:p>
      <w:pPr>
        <w:spacing w:after="20"/>
      </w:pPr>
    </w:p>
    <w:p>
      <w:pPr>
        <w:pStyle w:val="Heading2"/>
      </w:pPr>
      <w:r>
        <w:t>1.5 評分標準與競賽含義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1080"/>
        <w:gridCol w:w="5400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初賽項目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比重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評分重點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創新與技術性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30%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創新性；應用 AI 等前瞻技術。</w:t>
            </w:r>
          </w:p>
        </w:tc>
      </w:tr>
      <w:tr>
        <w:trPr>
          <w:cantSplit/>
        </w:trPr>
        <w:tc>
          <w:tcPr>
            <w:tcW w:type="dxa" w:w="28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商業價值與市場性</w:t>
            </w:r>
          </w:p>
        </w:tc>
        <w:tc>
          <w:tcPr>
            <w:tcW w:type="dxa" w:w="10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30%</w:t>
            </w:r>
          </w:p>
        </w:tc>
        <w:tc>
          <w:tcPr>
            <w:tcW w:type="dxa" w:w="54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商業可行性與市場需求。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業務連結性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20%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可與中華電信業務結合並具發展潛力。</w:t>
            </w:r>
          </w:p>
        </w:tc>
      </w:tr>
      <w:tr>
        <w:trPr>
          <w:cantSplit/>
        </w:trPr>
        <w:tc>
          <w:tcPr>
            <w:tcW w:type="dxa" w:w="28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整體表現與用戶體驗</w:t>
            </w:r>
          </w:p>
        </w:tc>
        <w:tc>
          <w:tcPr>
            <w:tcW w:type="dxa" w:w="10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20%</w:t>
            </w:r>
          </w:p>
        </w:tc>
        <w:tc>
          <w:tcPr>
            <w:tcW w:type="dxa" w:w="54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介面、設計、可行性與便利性。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1080"/>
        <w:gridCol w:w="5400"/>
      </w:tblGrid>
      <w:tr>
        <w:trPr>
          <w:tblHeader w:val="true"/>
        </w:trPr>
        <w:tc>
          <w:tcPr>
            <w:tcW w:type="dxa" w:w="28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決賽項目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比重</w:t>
            </w:r>
          </w:p>
        </w:tc>
        <w:tc>
          <w:tcPr>
            <w:tcW w:type="dxa" w:w="5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評分重點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技術成熟度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40%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完整度、產品生命持續性、未來擴充性。</w:t>
            </w:r>
          </w:p>
        </w:tc>
      </w:tr>
      <w:tr>
        <w:trPr>
          <w:cantSplit/>
        </w:trPr>
        <w:tc>
          <w:tcPr>
            <w:tcW w:type="dxa" w:w="28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商業價值與市場性</w:t>
            </w:r>
          </w:p>
        </w:tc>
        <w:tc>
          <w:tcPr>
            <w:tcW w:type="dxa" w:w="10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40%</w:t>
            </w:r>
          </w:p>
        </w:tc>
        <w:tc>
          <w:tcPr>
            <w:tcW w:type="dxa" w:w="54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商轉可能、商業模式、競爭力。</w:t>
            </w:r>
          </w:p>
        </w:tc>
      </w:tr>
      <w:tr>
        <w:trPr>
          <w:cantSplit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業務可落地性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10%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可直接與中華電信合作或應用。</w:t>
            </w:r>
          </w:p>
        </w:tc>
      </w:tr>
      <w:tr>
        <w:trPr>
          <w:cantSplit/>
        </w:trPr>
        <w:tc>
          <w:tcPr>
            <w:tcW w:type="dxa" w:w="28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永續發展性</w:t>
            </w:r>
          </w:p>
        </w:tc>
        <w:tc>
          <w:tcPr>
            <w:tcW w:type="dxa" w:w="10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10%</w:t>
            </w:r>
          </w:p>
        </w:tc>
        <w:tc>
          <w:tcPr>
            <w:tcW w:type="dxa" w:w="54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符合數位永續發展趨勢。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after="60" w:line="276" w:lineRule="auto"/>
            </w:pPr>
            <w:r>
              <w:rPr>
                <w:rFonts w:ascii="Calibri" w:hAnsi="Calibri" w:eastAsia="Noto Sans TC" w:cs="Calibri"/>
                <w:b/>
                <w:color w:val="7A5A00"/>
                <w:sz w:val="21"/>
              </w:rPr>
              <w:t>最重要的評分訊號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Noto Sans TC" w:cs="Calibri"/>
                <w:color w:val="1E2933"/>
                <w:sz w:val="20"/>
              </w:rPr>
              <w:t>決賽有 80% 集中在「技術成熟度＋商業價值與市場性」。單純概念、只有聊天介面、沒有量化成效或不穩定的 Demo，很難靠題目新穎度補回差距。</w:t>
            </w:r>
          </w:p>
        </w:tc>
      </w:tr>
    </w:tbl>
    <w:p>
      <w:pPr>
        <w:spacing w:after="40"/>
      </w:pPr>
    </w:p>
    <w:p>
      <w:pPr>
        <w:pStyle w:val="Heading2"/>
      </w:pPr>
      <w:r>
        <w:t>1.6 獎項、時程與決賽形式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組別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主要獎項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校園組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冠軍 20 萬、亞軍 15 萬、季軍 10 萬；最佳創意／應用／技術各 5 萬；決賽入圍金 1 萬。</w:t>
            </w:r>
          </w:p>
        </w:tc>
      </w:tr>
      <w:tr>
        <w:trPr>
          <w:cantSplit/>
        </w:trPr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社會組</w:t>
            </w:r>
          </w:p>
        </w:tc>
        <w:tc>
          <w:tcPr>
            <w:tcW w:type="dxa" w:w="66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冠軍 25 萬、亞軍 20 萬、季軍 15 萬、潛力商品獎 10 萬；決賽入圍金 1 萬。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海地星空應用獎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2 組，各 5 萬；作品使用海地星空應用才有機會獲獎。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日期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事項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2026/9/18（五）12:00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報名截止</w:t>
            </w:r>
          </w:p>
        </w:tc>
      </w:tr>
      <w:tr>
        <w:trPr>
          <w:cantSplit/>
        </w:trPr>
        <w:tc>
          <w:tcPr>
            <w:tcW w:type="dxa" w:w="33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2026/10/16（五）</w:t>
            </w:r>
          </w:p>
        </w:tc>
        <w:tc>
          <w:tcPr>
            <w:tcW w:type="dxa" w:w="60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公布決賽入圍通知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2026/10/31（六）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總決賽；現場簡報＋作品 Demo，每隊 12 分鐘</w:t>
            </w:r>
          </w:p>
        </w:tc>
      </w:tr>
      <w:tr>
        <w:trPr>
          <w:cantSplit/>
        </w:trPr>
        <w:tc>
          <w:tcPr>
            <w:tcW w:type="dxa" w:w="33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2026/11/2（一）</w:t>
            </w:r>
          </w:p>
        </w:tc>
        <w:tc>
          <w:tcPr>
            <w:tcW w:type="dxa" w:w="60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公布入圍獲獎團隊</w:t>
            </w:r>
          </w:p>
        </w:tc>
      </w:tr>
      <w:tr>
        <w:trPr>
          <w:cantSplit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暫定 2026/11/26（四）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頒獎典禮暨成果發表</w:t>
            </w:r>
          </w:p>
        </w:tc>
      </w:tr>
    </w:tbl>
    <w:p>
      <w:pPr>
        <w:spacing w:after="20"/>
      </w:pPr>
    </w:p>
    <w:p>
      <w:pPr>
        <w:pStyle w:val="Heading2"/>
      </w:pPr>
      <w:r>
        <w:t>1.7 容易忽略的限制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參賽作品及提案、簡報須為原創；引用他人智慧財產須取得書面同意。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決賽所用伺服器、作業系統與軟體須具合法授權；網路資安由隊伍自行負責。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若決賽前作品已與中華電信合作上架，或隊伍為相關專案合作廠商，主辦單位有權取消資格。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主辦單位具有與決賽作品優先洽談合作或商轉的權利。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獎項可由評審決議從缺；規則可能更新，送件前應再核對官網最新版本。</w:t>
      </w:r>
    </w:p>
    <w:p>
      <w:pPr>
        <w:pStyle w:val="TableCitation"/>
        <w:spacing w:before="80" w:after="80"/>
      </w:pPr>
      <w:r>
        <w:rPr>
          <w:rFonts w:ascii="Calibri" w:hAnsi="Calibri" w:eastAsia="Noto Sans TC" w:cs="Calibri"/>
          <w:i/>
          <w:color w:val="5D6875"/>
          <w:sz w:val="18"/>
        </w:rPr>
        <w:t>本章來源：2026 官方競賽頁與 11 頁競賽辦法〔S1、S2〕。</w:t>
      </w:r>
    </w:p>
    <w:p>
      <w:r>
        <w:br w:type="page"/>
      </w:r>
    </w:p>
    <w:p>
      <w:pPr>
        <w:pStyle w:val="Heading1"/>
      </w:pPr>
      <w:r>
        <w:t>二、2022–2025 得獎作品全紀錄</w:t>
      </w:r>
    </w:p>
    <w:p>
      <w:pPr>
        <w:keepNext w:val="0"/>
        <w:spacing w:before="0" w:after="160"/>
      </w:pPr>
      <w:r>
        <w:rPr>
          <w:rFonts w:ascii="Calibri" w:hAnsi="Calibri" w:eastAsia="Noto Sans TC" w:cs="Calibri"/>
          <w:b w:val="0"/>
          <w:i w:val="0"/>
        </w:rPr>
        <w:t>本章共整理 39 件不同得獎作品。2024 年與 2022 年有同一作品獲兩個獎項的情形，因此以『作品』去重後列示。表中的主要應用領域為依作品內容歸納，並非官方另設之分組。</w:t>
      </w:r>
    </w:p>
    <w:p>
      <w:pPr>
        <w:pStyle w:val="Heading2"/>
      </w:pPr>
      <w:r>
        <w:t>2025 年得獎作品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376"/>
        <w:gridCol w:w="1944"/>
        <w:gridCol w:w="3456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類別／獎項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得獎作品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團隊／單位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主要領域與專案內容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校園組｜冠軍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本一科技呼叫家護師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臺灣大學創業創新研究所－本一科技呼叫家護師／國立臺灣大學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智慧醫療。整合居家護理排班、醫材提醒與 AI 照護紀錄生成；可由穿戴式或隨身影像擷取必要資訊，減少護理人員行政負擔。〔S4、S8〕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校園組｜亞軍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智慧水產養殖系統－以墨瑞鱈為例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漁見未來／國立宜蘭大學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智慧環境／農漁。以 AI 視覺、AR 與行動通訊輔助餵食、異常行為辨識、健康與疾病風險管理。〔S3、S12〕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校園組｜季軍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智行視界－智慧型盲人行走輔助與遠端監護系統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眼盲心不茫／國立高雄科技大學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智慧生活／交通。提供導航與障礙提醒，並讓照護者掌握位置與異常狀態。〔S3〕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校園組｜最佳技術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AgriVision 智慧農業診斷輔助系統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畝栽／國立陽明交通大學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智慧環境／農業。以 AI 與作物影像協助病害診斷；公開資料未完整揭露模型與場域驗證細節。〔S3〕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校園組｜最佳創意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結合 5G 通訊與藍牙通訊的無人機搜尋系統開發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搜刮一空／國立宜蘭大學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智慧交通／通信。以 5G 傳輸遠端資料與影像，再以藍牙支援近距離目標搜尋；完整演算法未公開。〔S3〕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校園組｜最佳應用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MoodTalk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MoodTalk／墨爾本大學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官方歷屆名單可確認作品名與獎項；目前公開頁面未提供足以交叉驗證的完整功能摘要，故不推測技術內容。〔S3〕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社會組｜冠軍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太陽能塗層巡檢 AI 機器人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加加減減／加加減減股份有限公司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智慧環境／製造。以 AI 機器人巡檢光電場與塗層異常，降低人工巡檢風險、提升維運效率與發電穩定度。〔S4、S8〕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社會組｜亞軍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AIDE（AI-Driven Emergency Care）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北醫大數據所／雙和醫院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智慧醫療。彙整主訴、生命徵象、檢查與穿戴資料，協助急診風險判讀、分流與資源調度。〔S3、S11〕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社會組｜季軍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無所遁形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無所遁形／台電、震江、益大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智慧製造／能源。不中斷運轉地偵測電氣放電異常，目標是降低停電與火災風險；細部技術規格未完整公開。〔S3〕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社會組｜潛力商品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智慧乳癌衛教 AI 問答系統 EVE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EVE／臺大癌醫中心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智慧醫療。以 NLP 建置乳癌衛教即時問答助手，支援病人理解照護資訊。〔S3〕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社會組｜元宇宙特別獎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SmartMall 智慧百貨元宇宙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智能元力／偉康、凌群、亞勤、東擎、磐旭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智慧文化／生活。結合 YoCity、5G、資料與 AI，把實體百貨與虛擬場域即時串接，形成沉浸式購物體驗。〔S3〕</w:t>
            </w:r>
          </w:p>
        </w:tc>
      </w:tr>
    </w:tbl>
    <w:p>
      <w:pPr>
        <w:spacing w:after="20"/>
      </w:pPr>
    </w:p>
    <w:p>
      <w:pPr>
        <w:pStyle w:val="TableCitation"/>
        <w:spacing w:before="80" w:after="80"/>
      </w:pPr>
      <w:r>
        <w:rPr>
          <w:rFonts w:ascii="Calibri" w:hAnsi="Calibri" w:eastAsia="Noto Sans TC" w:cs="Calibri"/>
          <w:i/>
          <w:color w:val="5D6875"/>
          <w:sz w:val="18"/>
        </w:rPr>
        <w:t>來源：官方歷屆名單、2025 官方新聞與公開專案資料〔S3、S4、S8、S11、S12〕。</w:t>
      </w:r>
    </w:p>
    <w:p>
      <w:r>
        <w:br w:type="page"/>
      </w:r>
    </w:p>
    <w:p>
      <w:pPr>
        <w:pStyle w:val="Heading2"/>
      </w:pPr>
      <w:r>
        <w:t>2024 年得獎作品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376"/>
        <w:gridCol w:w="1944"/>
        <w:gridCol w:w="3456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類別／獎項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得獎作品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團隊／單位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主要領域與專案內容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校園組｜冠軍、AI 技術特別獎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心音心律感測 AI 辨識系統與遠距看診平台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五吉遞／成功大學電機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智慧醫療。透過 5G 傳輸心音與心電圖，AI 協助辨識異常心律；已在偏鄉社區醫療站實測。〔S5〕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校園組｜亞軍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無人機在森林樹木碳盤查應用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一碳究竟／宜蘭大學電機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智慧環境。結合無人機、3D 光達、影像、AI 與點雲處理，完成森林碳存量盤查與報告。〔S5、S13〕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校園組｜季軍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AR 眼鏡用於中風後上肢復健鏡像治療系統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A²Mirror／高雄科技大學電子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智慧醫療。以 AR 重建鏡像治療體驗並留下數位化復健紀錄。〔S3、S5〕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校園組｜最佳創意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剩食傳說：3D 智助餐系統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瑪卡巴卡路里／長庚大學 AI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智慧醫療／生活。以深度攝影機與邊緣運算估算食物體積、營養與剩食，支援長照或家庭飲食管理。〔S5〕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校園組｜最佳應用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應用於紙漿熱成型之智慧製造系統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紙漿科技人／宜蘭大學資工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智慧製造。以 5G 專網、AI、IoT 監看缺陷、脫模、工安與產線狀態。〔S5、S14〕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校園組｜最佳技術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智慧城市數位雙生編輯系統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智慧城市數位雙生推動委員會／臺灣科技大學資工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智慧生活／城市。提供數位孿生場景與物件編輯、資料視覺化；完整整合架構未公開。〔S3〕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社會組｜冠軍、AI 技術特別獎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AI-Driven 3D Software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 Good Intention AI／賦智行雲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智慧醫療。生成式 AI 整合醫學影像、語言模型、病歷與基因資料，並支援牙科 3D 模擬與矯正器設計。〔S5、S15〕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社會組｜亞軍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AR 沉浸式球場體驗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Rebas 野球革命／野革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智慧文化／生活。以 AR 與即時資訊提供多角度、沉浸式球場觀賽。〔S5〕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社會組｜季軍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AI 智慧刀把系統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加工智慧隊／沃龍工業、中正大學機械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智慧製造。分析振動與受力訊號，預測刀具磨耗與剩餘壽命，降低停機與材料浪費。〔S5〕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社會組｜潛力商品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FootHow 糖尿病足智慧風險管理系統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米諾智醫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智慧醫療。整合足部外觀、循環與神經病變風險評估，產出管理報告與衛教。〔S3、S16〕</w:t>
            </w:r>
          </w:p>
        </w:tc>
      </w:tr>
    </w:tbl>
    <w:p>
      <w:pPr>
        <w:spacing w:after="20"/>
      </w:pPr>
    </w:p>
    <w:p>
      <w:pPr>
        <w:pStyle w:val="TableCitation"/>
        <w:spacing w:before="80" w:after="80"/>
      </w:pPr>
      <w:r>
        <w:rPr>
          <w:rFonts w:ascii="Calibri" w:hAnsi="Calibri" w:eastAsia="Noto Sans TC" w:cs="Calibri"/>
          <w:i/>
          <w:color w:val="5D6875"/>
          <w:sz w:val="18"/>
        </w:rPr>
        <w:t>來源：官方歷屆名單、2024 官方新聞與公開專案資料〔S3、S5、S13–S16〕。</w:t>
      </w:r>
    </w:p>
    <w:p>
      <w:r>
        <w:br w:type="page"/>
      </w:r>
    </w:p>
    <w:p>
      <w:pPr>
        <w:pStyle w:val="Heading2"/>
      </w:pPr>
      <w:r>
        <w:t>2023 年得獎作品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376"/>
        <w:gridCol w:w="1944"/>
        <w:gridCol w:w="3456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類別／獎項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得獎作品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團隊／單位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主要領域與專案內容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校園組｜冠軍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開車不怕怕 超智能駕助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數位內容人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智慧交通。RoadSLA 透過手機攝影機辨識道路情境，以語音提供碰撞風險提醒。〔S3、S6〕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校園組｜亞軍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多重宇宙 LIVE 演唱會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棒棒獨立樂團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智慧文化。Actualities 支援遠端同步演出、線上線下觀眾互動與可調整的虛擬空間。〔S6、S17〕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校園組｜季軍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5G 動態交通資訊交換系統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EC234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智慧交通／通信。以 5G 即時交換車輛、道路與設備資料，支援交通監測、風險判讀與決策；協定細節未公開。〔S3、S9〕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校園組｜最佳技術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韌性分散式 5G 專網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5G 韌性 U 工廠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智慧製造／通信。針對工廠建立分散式與冗餘的 5G 專網，提高網路韌性；詳細架構未公開。〔S3、S9〕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校園組｜最佳應用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毫米波居家長照裝置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JLL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智慧醫療／生活。以毫米波非接觸感測跌倒、離床與異常活動，兼顧居家隱私。〔S3、S9〕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校園組｜最佳創意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群體無人載具協同系統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畢業很爽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智慧交通。讓多載具交換位置與任務資訊，支援路徑與任務協同；公開技術內容有限。〔S3、S9〕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社會組｜冠軍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audience 元宇宙互動串流服務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audience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智慧文化。把沉浸式內容串流到電腦、手機與 VR 裝置，支援多人共享虛擬互動。〔S6、S9〕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社會組｜亞軍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MUGO 新世代博物館導覽計畫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方舟智慧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智慧文化。以 3D 數位文物、語音與數位導覽打造 OMO 博物館體驗。〔S6、S9〕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社會組｜季軍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AR 體感魔鏡與 VR 沉浸式運動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立瑪智慧零售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智慧生活。整合 AR 體感、智慧鏡與 VR 運動體驗。〔S6、S9〕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社會組｜潛力商品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劍湖山 AR 樂園導航 GO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USeeToGO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智慧文化／生活。以 AR 提供園區導航、互動導覽與遊樂體驗。〔S6、S9〕</w:t>
            </w:r>
          </w:p>
        </w:tc>
      </w:tr>
    </w:tbl>
    <w:p>
      <w:pPr>
        <w:spacing w:after="20"/>
      </w:pPr>
    </w:p>
    <w:p>
      <w:pPr>
        <w:pStyle w:val="TableCitation"/>
        <w:spacing w:before="80" w:after="80"/>
      </w:pPr>
      <w:r>
        <w:rPr>
          <w:rFonts w:ascii="Calibri" w:hAnsi="Calibri" w:eastAsia="Noto Sans TC" w:cs="Calibri"/>
          <w:i/>
          <w:color w:val="5D6875"/>
          <w:sz w:val="18"/>
        </w:rPr>
        <w:t>來源：官方歷屆頁面／封存頁、2023 官方新聞與公開專案資料〔S3、S6、S9、S17〕。</w:t>
      </w:r>
    </w:p>
    <w:p>
      <w:r>
        <w:br w:type="page"/>
      </w:r>
    </w:p>
    <w:p>
      <w:pPr>
        <w:pStyle w:val="Heading2"/>
      </w:pPr>
      <w:r>
        <w:t>2022 年得獎作品</w:t>
      </w:r>
    </w:p>
    <w:p>
      <w:pPr>
        <w:keepNext w:val="0"/>
        <w:spacing w:before="0" w:after="100"/>
      </w:pPr>
      <w:r>
        <w:rPr>
          <w:rFonts w:ascii="Calibri" w:hAnsi="Calibri" w:eastAsia="Noto Sans TC" w:cs="Calibri"/>
          <w:b w:val="0"/>
          <w:i/>
          <w:color w:val="5D6875"/>
          <w:sz w:val="19"/>
        </w:rPr>
        <w:t>2022 年官方名單採單一排名，未區分校園組／社會組；表中以「不分組」呈現。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84"/>
        <w:gridCol w:w="2376"/>
        <w:gridCol w:w="1944"/>
        <w:gridCol w:w="3456"/>
      </w:tblGrid>
      <w:tr>
        <w:trPr>
          <w:tblHeader w:val="true"/>
        </w:trP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類別／獎項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得獎作品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團隊／單位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主要領域與專案內容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不分組｜冠軍、智慧特別獎特優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行動 AI 巡防系統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5G 行動 AI 領航隊／博遠智能科技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智慧交通／安全。建構全國性行動巡防平台，支援車牌／人臉辨識、即時影像、通話、SOS 與通知，可部署於汽機車與穿戴裝置。〔S7、S18〕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不分組｜亞軍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數位孿生 AI 檢測系統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寒武紀灰姑娘蟲／和碩聯合科技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智慧製造。虛實同步自動化與遠端虛擬機台操作，結合 5G MEC，朝無人工廠邁進。〔S7、S10〕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不分組｜季軍、智慧特別獎優選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整合室內外即時定位數據的 AR 智慧巡檢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台灣一定行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智慧製造。整合室內外定位與 AR，支援人員、設備、巡檢、導航與遠端協作。〔S7、S10〕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不分組｜最佳應用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軌道構件即時辨識系統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審鬼戰士 2.0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智慧交通。以巡檢車攝影機與 AI 辨識軌道構件缺陷，連結位置並產出巡檢結果。〔S10〕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不分組｜最佳技術、智慧特別獎佳作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數位精準售服系統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GGGGG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官方得獎頁可確認作品名與獎項；目前未查得足以交叉驗證的完整專案內容，故不推測功能。〔S10〕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不分組｜最佳潛力、智慧特別獎佳作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具 5G 傳輸資料整合農業自主服務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天堂路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智慧環境／農業。以感測器掌握土壤、影像辨識病蟲害，並以高功率雷射精準除蟲，降低人力需求。〔S7、S10〕</w:t>
            </w:r>
          </w:p>
        </w:tc>
      </w:tr>
      <w:tr>
        <w:trPr>
          <w:cantSplit/>
        </w:trP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不分組｜最佳創意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三節式樓梯清掃機器人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SOBOT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智慧生活。採三節式結構完成樓梯攀爬與清掃；公開資料未揭露完整控制方法。〔S10〕</w:t>
            </w:r>
          </w:p>
        </w:tc>
      </w:tr>
      <w:tr>
        <w:trPr>
          <w:cantSplit/>
        </w:trPr>
        <w:tc>
          <w:tcPr>
            <w:tcW w:type="dxa" w:w="15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不分組｜智慧特別獎佳作</w:t>
            </w:r>
          </w:p>
        </w:tc>
        <w:tc>
          <w:tcPr>
            <w:tcW w:type="dxa" w:w="237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耳聞目擊－基於 AR 的帕金森氏病步態凍結多感官提示系統</w:t>
            </w:r>
          </w:p>
        </w:tc>
        <w:tc>
          <w:tcPr>
            <w:tcW w:type="dxa" w:w="194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恩庫斯特．艾希</w:t>
            </w:r>
          </w:p>
        </w:tc>
        <w:tc>
          <w:tcPr>
            <w:tcW w:type="dxa" w:w="345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7"/>
              </w:rPr>
              <w:t>智慧醫療。以 AR 視覺與聲音提示協助步態凍結，並收集居家步態資料供醫師評估。〔S7、S10〕</w:t>
            </w:r>
          </w:p>
        </w:tc>
      </w:tr>
    </w:tbl>
    <w:p>
      <w:pPr>
        <w:spacing w:after="20"/>
      </w:pPr>
    </w:p>
    <w:p>
      <w:pPr>
        <w:pStyle w:val="TableCitation"/>
        <w:spacing w:before="80" w:after="80"/>
      </w:pPr>
      <w:r>
        <w:rPr>
          <w:rFonts w:ascii="Calibri" w:hAnsi="Calibri" w:eastAsia="Noto Sans TC" w:cs="Calibri"/>
          <w:i/>
          <w:color w:val="5D6875"/>
          <w:sz w:val="18"/>
        </w:rPr>
        <w:t>來源：2022 官方新聞與官方得獎封存頁〔S7、S10、S18〕。</w:t>
      </w:r>
    </w:p>
    <w:p>
      <w:r>
        <w:br w:type="page"/>
      </w:r>
    </w:p>
    <w:p>
      <w:pPr>
        <w:pStyle w:val="Heading1"/>
      </w:pPr>
      <w:r>
        <w:t>三、歷屆得獎特質與勝率公式</w:t>
      </w:r>
    </w:p>
    <w:p>
      <w:pPr>
        <w:pStyle w:val="Heading2"/>
      </w:pPr>
      <w:r>
        <w:t>3.1 四年得獎作品的共同特質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0"/>
        <w:gridCol w:w="4140"/>
        <w:gridCol w:w="3240"/>
      </w:tblGrid>
      <w:tr>
        <w:trPr>
          <w:tblHeader w:val="true"/>
        </w:trPr>
        <w:tc>
          <w:tcPr>
            <w:tcW w:type="dxa" w:w="1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特質</w:t>
            </w:r>
          </w:p>
        </w:tc>
        <w:tc>
          <w:tcPr>
            <w:tcW w:type="dxa" w:w="4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歷屆訊號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參賽做法</w:t>
            </w:r>
          </w:p>
        </w:tc>
      </w:tr>
      <w:tr>
        <w:trPr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痛點具體且代價高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設備停機、急診分流、居家護理、工安、失能復健等，問題不只『不方便』，而是會造成成本、風險或資源浪費。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把痛點換成時間、金額、風險或錯誤率。</w:t>
            </w:r>
          </w:p>
        </w:tc>
      </w:tr>
      <w:tr>
        <w:trPr>
          <w:cantSplit/>
        </w:trPr>
        <w:tc>
          <w:tcPr>
            <w:tcW w:type="dxa" w:w="19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使用者與買方清楚</w:t>
            </w:r>
          </w:p>
        </w:tc>
        <w:tc>
          <w:tcPr>
            <w:tcW w:type="dxa" w:w="41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得獎案通常能說出誰操作、誰受益、誰付費，例如醫院、工廠、光電場、博物館。</w:t>
            </w:r>
          </w:p>
        </w:tc>
        <w:tc>
          <w:tcPr>
            <w:tcW w:type="dxa" w:w="32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分別畫出操作人、決策者與採購者。</w:t>
            </w:r>
          </w:p>
        </w:tc>
      </w:tr>
      <w:tr>
        <w:trPr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從偵測走到行動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不只分類或聊天，而是形成提醒、分流、調度、工單、復健回饋或營運決策。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Demo 必須跑完整閉環。</w:t>
            </w:r>
          </w:p>
        </w:tc>
      </w:tr>
      <w:tr>
        <w:trPr>
          <w:cantSplit/>
        </w:trPr>
        <w:tc>
          <w:tcPr>
            <w:tcW w:type="dxa" w:w="19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技術與場景必要性一致</w:t>
            </w:r>
          </w:p>
        </w:tc>
        <w:tc>
          <w:tcPr>
            <w:tcW w:type="dxa" w:w="41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5G、MEC、AI、AR、數位孿生皆被放在低延遲、多點連線、遠端協作或高資料量場景中。</w:t>
            </w:r>
          </w:p>
        </w:tc>
        <w:tc>
          <w:tcPr>
            <w:tcW w:type="dxa" w:w="32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說清楚不用該技術會失去什麼。</w:t>
            </w:r>
          </w:p>
        </w:tc>
      </w:tr>
      <w:tr>
        <w:trPr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有場域或驗證訊號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偏鄉醫療站、警察局、製造產線、醫院與光電場等實際情境能大幅提高可信度。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至少完成訪談、專家 SOP 確認或小型實證。</w:t>
            </w:r>
          </w:p>
        </w:tc>
      </w:tr>
      <w:tr>
        <w:trPr>
          <w:cantSplit/>
        </w:trPr>
        <w:tc>
          <w:tcPr>
            <w:tcW w:type="dxa" w:w="19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成效可量化</w:t>
            </w:r>
          </w:p>
        </w:tc>
        <w:tc>
          <w:tcPr>
            <w:tcW w:type="dxa" w:w="41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節省工時、降低停機、減少材料浪費、提高準確度或縮短反應時間，是商業價值的橋樑。</w:t>
            </w:r>
          </w:p>
        </w:tc>
        <w:tc>
          <w:tcPr>
            <w:tcW w:type="dxa" w:w="32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同時呈現 baseline 與實測結果。</w:t>
            </w:r>
          </w:p>
        </w:tc>
      </w:tr>
      <w:tr>
        <w:trPr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產品感完整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包含資料輸入、模型、介面、告警、決策與後續操作，讓評審看見可部署形態。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避免只有模型 notebook 或單一聊天頁。</w:t>
            </w:r>
          </w:p>
        </w:tc>
      </w:tr>
      <w:tr>
        <w:trPr>
          <w:cantSplit/>
        </w:trPr>
        <w:tc>
          <w:tcPr>
            <w:tcW w:type="dxa" w:w="19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可接中華電信能力</w:t>
            </w:r>
          </w:p>
        </w:tc>
        <w:tc>
          <w:tcPr>
            <w:tcW w:type="dxa" w:w="41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歷屆與官方方向都重視網路、雲端、邊緣運算、資安、定位與場域資源。</w:t>
            </w:r>
          </w:p>
        </w:tc>
        <w:tc>
          <w:tcPr>
            <w:tcW w:type="dxa" w:w="32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把中華電信畫進資料流與商業合作，而非只放 logo。</w:t>
            </w:r>
          </w:p>
        </w:tc>
      </w:tr>
    </w:tbl>
    <w:p>
      <w:pPr>
        <w:spacing w:after="20"/>
      </w:pPr>
    </w:p>
    <w:p>
      <w:pPr>
        <w:pStyle w:val="Heading2"/>
      </w:pPr>
      <w:r>
        <w:t>3.2 勝率公式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after="60" w:line="276" w:lineRule="auto"/>
            </w:pPr>
            <w:r>
              <w:rPr>
                <w:rFonts w:ascii="Calibri" w:hAnsi="Calibri" w:eastAsia="Noto Sans TC" w:cs="Calibri"/>
                <w:b/>
                <w:color w:val="1F4D78"/>
                <w:sz w:val="21"/>
              </w:rPr>
              <w:t>可複製的得獎公式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Noto Sans TC" w:cs="Calibri"/>
                <w:color w:val="1E2933"/>
                <w:sz w:val="20"/>
              </w:rPr>
              <w:t>真實高價值痛點 × 可運作閉環 Demo × 可量化效益 × 清楚商業模式 × 中華電信不可取代的角色</w:t>
            </w:r>
          </w:p>
        </w:tc>
      </w:tr>
    </w:tbl>
    <w:p>
      <w:pPr>
        <w:spacing w:after="40"/>
      </w:pPr>
    </w:p>
    <w:p>
      <w:pPr>
        <w:keepNext w:val="0"/>
        <w:spacing w:before="0" w:after="140"/>
      </w:pPr>
      <w:r>
        <w:rPr>
          <w:rFonts w:ascii="Calibri" w:hAnsi="Calibri" w:eastAsia="Noto Sans TC" w:cs="Calibri"/>
          <w:b/>
          <w:i w:val="0"/>
          <w:color w:val="0B2545"/>
        </w:rPr>
        <w:t>公式採乘法思考：任何一項接近零，整體說服力就會快速下降。</w:t>
      </w:r>
    </w:p>
    <w:p>
      <w:pPr>
        <w:pStyle w:val="Heading2"/>
      </w:pPr>
      <w:r>
        <w:t>3.3 常見失分警訊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把維修、排程、工安、能源、數位孿生、採購一次全做，導致每個功能都很淺。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以通用聊天機器人包裝題目，卻沒有專屬資料、證據鏈、權限或工作流程。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只報模型準確率，沒有和現行流程、人工判斷或簡單 baseline 比較。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說『使用 5G』，卻無法解釋低延遲、多連線、移動性、隔離或邊緣運算需求。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宣稱有工廠驗證，但拿不出訪談紀錄、SOP、測試條件或可重現結果。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讓 AI 自動控制高風險設備，卻沒有人工覆核、權限、回復機制與稽核紀錄。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重複 2022–2025 得獎作品的核心解法，未清楚說明新問題、新方法與新價值。</w:t>
      </w:r>
    </w:p>
    <w:p>
      <w:r>
        <w:br w:type="page"/>
      </w:r>
    </w:p>
    <w:p>
      <w:pPr>
        <w:pStyle w:val="Heading1"/>
      </w:pPr>
      <w:r>
        <w:t>四、FactoryGuardian 題目診斷與建議方案</w:t>
      </w:r>
    </w:p>
    <w:p>
      <w:pPr>
        <w:pStyle w:val="Heading2"/>
      </w:pPr>
      <w:r>
        <w:t>4.1 建議定位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after="60" w:line="276" w:lineRule="auto"/>
            </w:pPr>
            <w:r>
              <w:rPr>
                <w:rFonts w:ascii="Calibri" w:hAnsi="Calibri" w:eastAsia="Noto Sans TC" w:cs="Calibri"/>
                <w:b/>
                <w:color w:val="0B2545"/>
                <w:sz w:val="21"/>
              </w:rPr>
              <w:t>題目名稱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Noto Sans TC" w:cs="Calibri"/>
                <w:color w:val="1E2933"/>
                <w:sz w:val="20"/>
              </w:rPr>
              <w:t>FactoryGuardian｜可稽核的多模態工廠異常處置 Agent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after="60" w:line="276" w:lineRule="auto"/>
            </w:pPr>
            <w:r>
              <w:rPr>
                <w:rFonts w:ascii="Calibri" w:hAnsi="Calibri" w:eastAsia="Noto Sans TC" w:cs="Calibri"/>
                <w:b/>
                <w:color w:val="1F4D78"/>
                <w:sz w:val="21"/>
              </w:rPr>
              <w:t>一句話價值主張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Noto Sans TC" w:cs="Calibri"/>
                <w:color w:val="1E2933"/>
                <w:sz w:val="20"/>
              </w:rPr>
              <w:t>整合設備感測、機器聲音、現場影像、維修手冊與歷史工單，主動找出異常根因，提出有證據的處置方案，經人員確認後派發工單，並自動驗證設備是否恢復正常。</w:t>
            </w:r>
          </w:p>
        </w:tc>
      </w:tr>
    </w:tbl>
    <w:p>
      <w:pPr>
        <w:spacing w:after="40"/>
      </w:pPr>
    </w:p>
    <w:p>
      <w:pPr>
        <w:pStyle w:val="Heading2"/>
      </w:pPr>
      <w:r>
        <w:t>4.2 為什麼目前方向有機會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面向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判讀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題目與官方主題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高度符合智慧製造列出的機聯網、設備預測維護、工安與遠距專家協作。</w:t>
            </w:r>
          </w:p>
        </w:tc>
      </w:tr>
      <w:tr>
        <w:trPr>
          <w:cantSplit/>
        </w:trPr>
        <w:tc>
          <w:tcPr>
            <w:tcW w:type="dxa" w:w="23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歷屆趨勢</w:t>
            </w:r>
          </w:p>
        </w:tc>
        <w:tc>
          <w:tcPr>
            <w:tcW w:type="dxa" w:w="70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製造、巡檢、維護與工安持續得獎，顯示痛點強、買方明確、商業價值容易量化。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差異化空間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歷屆多集中在單點檢測或設備方案；你的機會是做『多模態證據＋根因＋人工核准＋工單＋修復驗證』。</w:t>
            </w:r>
          </w:p>
        </w:tc>
      </w:tr>
      <w:tr>
        <w:trPr>
          <w:cantSplit/>
        </w:trPr>
        <w:tc>
          <w:tcPr>
            <w:tcW w:type="dxa" w:w="23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中華電信連結</w:t>
            </w:r>
          </w:p>
        </w:tc>
        <w:tc>
          <w:tcPr>
            <w:tcW w:type="dxa" w:w="70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可自然結合 5G 專網、MEC、hicloud AI、OT 資安與定位，不必硬套技術。</w:t>
            </w:r>
          </w:p>
        </w:tc>
      </w:tr>
    </w:tbl>
    <w:p>
      <w:pPr>
        <w:spacing w:after="20"/>
      </w:pPr>
    </w:p>
    <w:p>
      <w:pPr>
        <w:pStyle w:val="Heading2"/>
      </w:pPr>
      <w:r>
        <w:t>4.3 必須收斂的範圍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CECE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after="60" w:line="276" w:lineRule="auto"/>
            </w:pPr>
            <w:r>
              <w:rPr>
                <w:rFonts w:ascii="Calibri" w:hAnsi="Calibri" w:eastAsia="Noto Sans TC" w:cs="Calibri"/>
                <w:b/>
                <w:color w:val="9B1C1C"/>
                <w:sz w:val="21"/>
              </w:rPr>
              <w:t>核心風險：功能過多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Noto Sans TC" w:cs="Calibri"/>
                <w:color w:val="1E2933"/>
                <w:sz w:val="20"/>
              </w:rPr>
              <w:t>若同時包含維修 Copilot、生產異常、工安、排程、採購、數位孿生與自動控制，會變成『功能集合』而非一個能完整驗證的產品。建議只鎖定一種工廠、一台關鍵設備與一種高價值事故。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收斂維度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建議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場域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例如化工廠／食品廠／電子組裝廠，擇一。</w:t>
            </w:r>
          </w:p>
        </w:tc>
      </w:tr>
      <w:tr>
        <w:trPr>
          <w:cantSplit/>
        </w:trPr>
        <w:tc>
          <w:tcPr>
            <w:tcW w:type="dxa" w:w="23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設備</w:t>
            </w:r>
          </w:p>
        </w:tc>
        <w:tc>
          <w:tcPr>
            <w:tcW w:type="dxa" w:w="70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例如泵浦、風機、馬達或空壓機，擇一。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事故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例如軸承異常＋溫升＋洩漏風險，形成單一可重現劇本。</w:t>
            </w:r>
          </w:p>
        </w:tc>
      </w:tr>
      <w:tr>
        <w:trPr>
          <w:cantSplit/>
        </w:trPr>
        <w:tc>
          <w:tcPr>
            <w:tcW w:type="dxa" w:w="23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決策</w:t>
            </w:r>
          </w:p>
        </w:tc>
        <w:tc>
          <w:tcPr>
            <w:tcW w:type="dxa" w:w="70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先降載／隔離／安排檢查，由主管核准後執行。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成果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縮短異常發現與處置時間，降低非計畫停機與工安風險。</w:t>
            </w:r>
          </w:p>
        </w:tc>
      </w:tr>
    </w:tbl>
    <w:p>
      <w:pPr>
        <w:spacing w:after="20"/>
      </w:pPr>
    </w:p>
    <w:p>
      <w:pPr>
        <w:pStyle w:val="Heading2"/>
      </w:pPr>
      <w:r>
        <w:t>4.4 五個真正的差異化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多模態：同步使用感測訊號、機器聲音、現場影像、SOP 與工單歷史。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根因導向：從『有異常』進一步推到可能原因、替代假設與處置順序。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可稽核：每個判斷附資料時間點、影像、手冊條款、相似工單與信心分數。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人工在環：高風險動作需由具權限人員核准，並留下審批紀錄。</w:t>
      </w:r>
    </w:p>
    <w:p>
      <w:pPr>
        <w:pStyle w:val="ReferenceBullet"/>
        <w:numPr>
          <w:ilvl w:val="0"/>
          <w:numId w:val="10"/>
        </w:numPr>
      </w:pPr>
      <w:r>
        <w:rPr>
          <w:rFonts w:ascii="Calibri" w:hAnsi="Calibri" w:eastAsia="Noto Sans TC" w:cs="Calibri"/>
        </w:rPr>
        <w:t>閉環驗證：偵測 → 診斷 → 核准 → 工單 → 維修 → 訊號恢復 → 事件結案。</w:t>
      </w:r>
    </w:p>
    <w:p>
      <w:pPr>
        <w:pStyle w:val="Heading2"/>
      </w:pPr>
      <w:r>
        <w:t>4.5 與歷屆作品的重疊與避讓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2700"/>
        <w:gridCol w:w="414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歷屆作品</w:t>
            </w:r>
          </w:p>
        </w:tc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可能重疊</w:t>
            </w:r>
          </w:p>
        </w:tc>
        <w:tc>
          <w:tcPr>
            <w:tcW w:type="dxa" w:w="41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你的避讓方式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2024 AI 智慧刀把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預測磨耗／剩餘壽命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不要只做單一設備預測；強調多模態根因、工單閉環與可稽核證據。</w:t>
            </w:r>
          </w:p>
        </w:tc>
      </w:tr>
      <w:tr>
        <w:trPr>
          <w:cantSplit/>
        </w:trPr>
        <w:tc>
          <w:tcPr>
            <w:tcW w:type="dxa" w:w="25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2024 紙漿智慧製造</w:t>
            </w:r>
          </w:p>
        </w:tc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5G 專網、AI、IoT、產線與工安監控</w:t>
            </w:r>
          </w:p>
        </w:tc>
        <w:tc>
          <w:tcPr>
            <w:tcW w:type="dxa" w:w="41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不要做泛用戰情中心；聚焦一個異常處置流程與量化成效。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2022 數位孿生 AI 檢測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虛實同步、遠端機台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數位孿生只當選配，不要成為主敘事。</w:t>
            </w:r>
          </w:p>
        </w:tc>
      </w:tr>
      <w:tr>
        <w:trPr>
          <w:cantSplit/>
        </w:trPr>
        <w:tc>
          <w:tcPr>
            <w:tcW w:type="dxa" w:w="25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2022 AR 智慧巡檢</w:t>
            </w:r>
          </w:p>
        </w:tc>
        <w:tc>
          <w:tcPr>
            <w:tcW w:type="dxa" w:w="27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定位、AR、遠端協作</w:t>
            </w:r>
          </w:p>
        </w:tc>
        <w:tc>
          <w:tcPr>
            <w:tcW w:type="dxa" w:w="41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若加入 AR，只用於維修指引，核心仍是 Agent 的證據與決策。</w:t>
            </w:r>
          </w:p>
        </w:tc>
      </w:tr>
      <w:tr>
        <w:trPr>
          <w:cantSplit/>
        </w:trP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2025 無所遁形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不中斷偵測電氣異常</w:t>
            </w:r>
          </w:p>
        </w:tc>
        <w:tc>
          <w:tcPr>
            <w:tcW w:type="dxa" w:w="41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避免把題目縮成單一電氣放電偵測；明確切換到設備根因與處置閉環。</w:t>
            </w:r>
          </w:p>
        </w:tc>
      </w:tr>
    </w:tbl>
    <w:p>
      <w:pPr>
        <w:spacing w:after="20"/>
      </w:pPr>
    </w:p>
    <w:p>
      <w:pPr>
        <w:pStyle w:val="Heading2"/>
      </w:pPr>
      <w:r>
        <w:t>4.6 建議的產品流程</w:t>
      </w:r>
    </w:p>
    <w:p>
      <w:pPr>
        <w:pStyle w:val="ReferenceNumber"/>
        <w:numPr>
          <w:ilvl w:val="0"/>
          <w:numId w:val="12"/>
        </w:numPr>
      </w:pPr>
      <w:r>
        <w:rPr>
          <w:rFonts w:ascii="Calibri" w:hAnsi="Calibri" w:eastAsia="Noto Sans TC" w:cs="Calibri"/>
        </w:rPr>
        <w:t>持續接收振動、溫度、電流、聲音與影像。</w:t>
      </w:r>
    </w:p>
    <w:p>
      <w:pPr>
        <w:pStyle w:val="ReferenceNumber"/>
        <w:numPr>
          <w:ilvl w:val="0"/>
          <w:numId w:val="12"/>
        </w:numPr>
      </w:pPr>
      <w:r>
        <w:rPr>
          <w:rFonts w:ascii="Calibri" w:hAnsi="Calibri" w:eastAsia="Noto Sans TC" w:cs="Calibri"/>
        </w:rPr>
        <w:t>邊緣模型偵測異常並保留異常前後時間窗。</w:t>
      </w:r>
    </w:p>
    <w:p>
      <w:pPr>
        <w:pStyle w:val="ReferenceNumber"/>
        <w:numPr>
          <w:ilvl w:val="0"/>
          <w:numId w:val="12"/>
        </w:numPr>
      </w:pPr>
      <w:r>
        <w:rPr>
          <w:rFonts w:ascii="Calibri" w:hAnsi="Calibri" w:eastAsia="Noto Sans TC" w:cs="Calibri"/>
        </w:rPr>
        <w:t>Agent 讀取維修手冊、SOP 與相似歷史工單。</w:t>
      </w:r>
    </w:p>
    <w:p>
      <w:pPr>
        <w:pStyle w:val="ReferenceNumber"/>
        <w:numPr>
          <w:ilvl w:val="0"/>
          <w:numId w:val="12"/>
        </w:numPr>
      </w:pPr>
      <w:r>
        <w:rPr>
          <w:rFonts w:ascii="Calibri" w:hAnsi="Calibri" w:eastAsia="Noto Sans TC" w:cs="Calibri"/>
        </w:rPr>
        <w:t>輸出根因排名、證據、信心分數、替代假設與風險等級。</w:t>
      </w:r>
    </w:p>
    <w:p>
      <w:pPr>
        <w:pStyle w:val="ReferenceNumber"/>
        <w:numPr>
          <w:ilvl w:val="0"/>
          <w:numId w:val="12"/>
        </w:numPr>
      </w:pPr>
      <w:r>
        <w:rPr>
          <w:rFonts w:ascii="Calibri" w:hAnsi="Calibri" w:eastAsia="Noto Sans TC" w:cs="Calibri"/>
        </w:rPr>
        <w:t>提出可執行的處置方案；高風險動作要求人工核准。</w:t>
      </w:r>
    </w:p>
    <w:p>
      <w:pPr>
        <w:pStyle w:val="ReferenceNumber"/>
        <w:numPr>
          <w:ilvl w:val="0"/>
          <w:numId w:val="12"/>
        </w:numPr>
      </w:pPr>
      <w:r>
        <w:rPr>
          <w:rFonts w:ascii="Calibri" w:hAnsi="Calibri" w:eastAsia="Noto Sans TC" w:cs="Calibri"/>
        </w:rPr>
        <w:t>核准後自動建立工單、指派人員並追蹤處理。</w:t>
      </w:r>
    </w:p>
    <w:p>
      <w:pPr>
        <w:pStyle w:val="ReferenceNumber"/>
        <w:numPr>
          <w:ilvl w:val="0"/>
          <w:numId w:val="12"/>
        </w:numPr>
      </w:pPr>
      <w:r>
        <w:rPr>
          <w:rFonts w:ascii="Calibri" w:hAnsi="Calibri" w:eastAsia="Noto Sans TC" w:cs="Calibri"/>
        </w:rPr>
        <w:t>維修後重新檢查感測訊號與影像，判定是否恢復。</w:t>
      </w:r>
    </w:p>
    <w:p>
      <w:pPr>
        <w:pStyle w:val="ReferenceNumber"/>
        <w:numPr>
          <w:ilvl w:val="0"/>
          <w:numId w:val="12"/>
        </w:numPr>
      </w:pPr>
      <w:r>
        <w:rPr>
          <w:rFonts w:ascii="Calibri" w:hAnsi="Calibri" w:eastAsia="Noto Sans TC" w:cs="Calibri"/>
        </w:rPr>
        <w:t>生成事件報告，回寫處置結果供後續模型與 SOP 改進。</w:t>
      </w:r>
    </w:p>
    <w:p>
      <w:r>
        <w:br w:type="page"/>
      </w:r>
    </w:p>
    <w:p>
      <w:pPr>
        <w:pStyle w:val="Heading1"/>
      </w:pPr>
      <w:r>
        <w:t>五、Demo、資料、商業與提案落地計畫</w:t>
      </w:r>
    </w:p>
    <w:p>
      <w:pPr>
        <w:pStyle w:val="Heading2"/>
      </w:pPr>
      <w:r>
        <w:t>5.1 四分鐘閉環 Demo 劇本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0"/>
        <w:gridCol w:w="2160"/>
        <w:gridCol w:w="5940"/>
      </w:tblGrid>
      <w:tr>
        <w:trPr>
          <w:tblHeader w:val="true"/>
        </w:trPr>
        <w:tc>
          <w:tcPr>
            <w:tcW w:type="dxa" w:w="1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時間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畫面</w:t>
            </w:r>
          </w:p>
        </w:tc>
        <w:tc>
          <w:tcPr>
            <w:tcW w:type="dxa" w:w="59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要證明的事情</w:t>
            </w:r>
          </w:p>
        </w:tc>
      </w:tr>
      <w:tr>
        <w:trPr>
          <w:cantSplit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0:00–0:25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正常狀態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顯示泵浦健康、感測數據與當班人員。</w:t>
            </w:r>
          </w:p>
        </w:tc>
      </w:tr>
      <w:tr>
        <w:trPr>
          <w:cantSplit/>
        </w:trPr>
        <w:tc>
          <w:tcPr>
            <w:tcW w:type="dxa" w:w="12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0:25–0:55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異常出現</w:t>
            </w:r>
          </w:p>
        </w:tc>
        <w:tc>
          <w:tcPr>
            <w:tcW w:type="dxa" w:w="59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聲音／振動改變，溫度或電流上升；攝影機看到洩漏或人員接近風險。</w:t>
            </w:r>
          </w:p>
        </w:tc>
      </w:tr>
      <w:tr>
        <w:trPr>
          <w:cantSplit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0:55–1:30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多模態診斷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Agent 串接感測、影像、手冊與歷史工單，提出可能根因。</w:t>
            </w:r>
          </w:p>
        </w:tc>
      </w:tr>
      <w:tr>
        <w:trPr>
          <w:cantSplit/>
        </w:trPr>
        <w:tc>
          <w:tcPr>
            <w:tcW w:type="dxa" w:w="12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1:30–2:05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證據與替代假設</w:t>
            </w:r>
          </w:p>
        </w:tc>
        <w:tc>
          <w:tcPr>
            <w:tcW w:type="dxa" w:w="59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顯示資料時間點、SOP 條款、相似案例、信心分數與其他可能原因。</w:t>
            </w:r>
          </w:p>
        </w:tc>
      </w:tr>
      <w:tr>
        <w:trPr>
          <w:cantSplit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2:05–2:35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處置建議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建議降載、隔離、檢查軸承或密封件；高風險動作等待主管確認。</w:t>
            </w:r>
          </w:p>
        </w:tc>
      </w:tr>
      <w:tr>
        <w:trPr>
          <w:cantSplit/>
        </w:trPr>
        <w:tc>
          <w:tcPr>
            <w:tcW w:type="dxa" w:w="12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2:35–3:05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核准與工單</w:t>
            </w:r>
          </w:p>
        </w:tc>
        <w:tc>
          <w:tcPr>
            <w:tcW w:type="dxa" w:w="59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主管一鍵核准，自動建立工單並指派最近、具資格的維修人員。</w:t>
            </w:r>
          </w:p>
        </w:tc>
      </w:tr>
      <w:tr>
        <w:trPr>
          <w:cantSplit/>
        </w:trPr>
        <w:tc>
          <w:tcPr>
            <w:tcW w:type="dxa" w:w="12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3:05–3:35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維修與驗證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完成替換／排除後，系統確認訊號回復正常。</w:t>
            </w:r>
          </w:p>
        </w:tc>
      </w:tr>
      <w:tr>
        <w:trPr>
          <w:cantSplit/>
        </w:trPr>
        <w:tc>
          <w:tcPr>
            <w:tcW w:type="dxa" w:w="12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3:35–4:00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成果總結</w:t>
            </w:r>
          </w:p>
        </w:tc>
        <w:tc>
          <w:tcPr>
            <w:tcW w:type="dxa" w:w="59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顯示反應時間、處置時間、避免停機損失與完整稽核紀錄。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5D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after="60" w:line="276" w:lineRule="auto"/>
            </w:pPr>
            <w:r>
              <w:rPr>
                <w:rFonts w:ascii="Calibri" w:hAnsi="Calibri" w:eastAsia="Noto Sans TC" w:cs="Calibri"/>
                <w:b/>
                <w:color w:val="7A5A00"/>
                <w:sz w:val="21"/>
              </w:rPr>
              <w:t>Demo 可靠性原則</w:t>
            </w:r>
          </w:p>
          <w:p>
            <w:pPr>
              <w:spacing w:after="0" w:line="276" w:lineRule="auto"/>
            </w:pPr>
            <w:r>
              <w:rPr>
                <w:rFonts w:ascii="Calibri" w:hAnsi="Calibri" w:eastAsia="Noto Sans TC" w:cs="Calibri"/>
                <w:color w:val="1E2933"/>
                <w:sz w:val="20"/>
              </w:rPr>
              <w:t>準備本機離線模式、預錄備援影片與固定的異常注入腳本。現場網路中斷時仍能完成核心閉環；雲端功能可再切換展示。</w:t>
            </w:r>
          </w:p>
        </w:tc>
      </w:tr>
    </w:tbl>
    <w:p>
      <w:pPr>
        <w:spacing w:after="40"/>
      </w:pPr>
    </w:p>
    <w:p>
      <w:pPr>
        <w:pStyle w:val="Heading2"/>
      </w:pPr>
      <w:r>
        <w:t>5.2 沒有真實工廠資料時的資料策略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80"/>
        <w:gridCol w:w="3780"/>
        <w:gridCol w:w="3600"/>
      </w:tblGrid>
      <w:tr>
        <w:trPr>
          <w:tblHeader w:val="true"/>
        </w:trPr>
        <w:tc>
          <w:tcPr>
            <w:tcW w:type="dxa" w:w="19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資料來源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內容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MIMII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泵浦、風機、閥門、滑軌等工業機器聲音異常資料。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聲音異常偵測與異常片段展示。〔S19〕</w:t>
            </w:r>
          </w:p>
        </w:tc>
      </w:tr>
      <w:tr>
        <w:trPr>
          <w:cantSplit/>
        </w:trPr>
        <w:tc>
          <w:tcPr>
            <w:tcW w:type="dxa" w:w="19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UCI AI4I 2020</w:t>
            </w:r>
          </w:p>
        </w:tc>
        <w:tc>
          <w:tcPr>
            <w:tcW w:type="dxa" w:w="37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合成的預測維護資料，含製程溫度、轉速、扭矩、磨耗與故障類型。</w:t>
            </w:r>
          </w:p>
        </w:tc>
        <w:tc>
          <w:tcPr>
            <w:tcW w:type="dxa" w:w="36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感測器異常與故障風險 baseline。〔S20〕</w:t>
            </w:r>
          </w:p>
        </w:tc>
      </w:tr>
      <w:tr>
        <w:trPr>
          <w:cantSplit/>
        </w:trPr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桌上實體裝置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小型風扇、馬達或水泵；可注入阻塞、震動或溫升。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讓評審看到真實訊號與處置前後差異。</w:t>
            </w:r>
          </w:p>
        </w:tc>
      </w:tr>
      <w:tr>
        <w:trPr>
          <w:cantSplit/>
        </w:trPr>
        <w:tc>
          <w:tcPr>
            <w:tcW w:type="dxa" w:w="19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合成工單與手冊</w:t>
            </w:r>
          </w:p>
        </w:tc>
        <w:tc>
          <w:tcPr>
            <w:tcW w:type="dxa" w:w="37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依公開維修手冊格式建立 20–50 筆可追溯工單與 SOP。</w:t>
            </w:r>
          </w:p>
        </w:tc>
        <w:tc>
          <w:tcPr>
            <w:tcW w:type="dxa" w:w="36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展示 RAG、證據鏈與權限流程；需明標為合成。</w:t>
            </w:r>
          </w:p>
        </w:tc>
      </w:tr>
    </w:tbl>
    <w:p>
      <w:pPr>
        <w:spacing w:after="20"/>
      </w:pPr>
    </w:p>
    <w:p>
      <w:pPr>
        <w:keepNext w:val="0"/>
        <w:spacing w:before="0" w:after="140"/>
      </w:pPr>
      <w:r>
        <w:rPr>
          <w:rFonts w:ascii="Calibri" w:hAnsi="Calibri" w:eastAsia="Noto Sans TC" w:cs="Calibri"/>
          <w:b/>
          <w:i w:val="0"/>
          <w:color w:val="9B1C1C"/>
          <w:sz w:val="19"/>
        </w:rPr>
        <w:t>送件時務必在文件中標註資料是公開、合成或自行量測；不要把合成資料描述成合作工廠資料。</w:t>
      </w:r>
    </w:p>
    <w:p>
      <w:pPr>
        <w:pStyle w:val="Heading2"/>
      </w:pPr>
      <w:r>
        <w:t>5.3 驗證指標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60"/>
        <w:gridCol w:w="360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面向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應量測指標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驗證方式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異常偵測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召回率、精確率、誤報率、偵測延遲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與規則門檻或單一模態 baseline 比較。</w:t>
            </w:r>
          </w:p>
        </w:tc>
      </w:tr>
      <w:tr>
        <w:trPr>
          <w:cantSplit/>
        </w:trPr>
        <w:tc>
          <w:tcPr>
            <w:tcW w:type="dxa" w:w="18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根因判斷</w:t>
            </w:r>
          </w:p>
        </w:tc>
        <w:tc>
          <w:tcPr>
            <w:tcW w:type="dxa" w:w="39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Top-1／Top-3 命中率、證據引用正確率</w:t>
            </w:r>
          </w:p>
        </w:tc>
        <w:tc>
          <w:tcPr>
            <w:tcW w:type="dxa" w:w="36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由維修人員或教師依案例標註驗證。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處置效率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從異常到建議、核准、工單建立與結案的時間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與人工現行流程比較。</w:t>
            </w:r>
          </w:p>
        </w:tc>
      </w:tr>
      <w:tr>
        <w:trPr>
          <w:cantSplit/>
        </w:trPr>
        <w:tc>
          <w:tcPr>
            <w:tcW w:type="dxa" w:w="18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Demo 穩定</w:t>
            </w:r>
          </w:p>
        </w:tc>
        <w:tc>
          <w:tcPr>
            <w:tcW w:type="dxa" w:w="39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連續成功次數、離線備援時間、資料遺失率</w:t>
            </w:r>
          </w:p>
        </w:tc>
        <w:tc>
          <w:tcPr>
            <w:tcW w:type="dxa" w:w="36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至少多輪重複測試。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商業成效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避免停機時數、維修工時、材料浪費、能源損失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使用明確公式與保守假設。</w:t>
            </w:r>
          </w:p>
        </w:tc>
      </w:tr>
      <w:tr>
        <w:trPr>
          <w:cantSplit/>
        </w:trPr>
        <w:tc>
          <w:tcPr>
            <w:tcW w:type="dxa" w:w="18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安全治理</w:t>
            </w:r>
          </w:p>
        </w:tc>
        <w:tc>
          <w:tcPr>
            <w:tcW w:type="dxa" w:w="39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高風險動作人工核准率、稽核紀錄完整率</w:t>
            </w:r>
          </w:p>
        </w:tc>
        <w:tc>
          <w:tcPr>
            <w:tcW w:type="dxa" w:w="360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展示權限與不可否認紀錄。</w:t>
            </w:r>
          </w:p>
        </w:tc>
      </w:tr>
    </w:tbl>
    <w:p>
      <w:pPr>
        <w:spacing w:after="20"/>
      </w:pPr>
    </w:p>
    <w:p>
      <w:pPr>
        <w:pStyle w:val="Heading2"/>
      </w:pPr>
      <w:r>
        <w:t>5.4 中華電信整合藍圖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3780"/>
        <w:gridCol w:w="342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中華電信能力</w:t>
            </w:r>
          </w:p>
        </w:tc>
        <w:tc>
          <w:tcPr>
            <w:tcW w:type="dxa" w:w="37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在方案中的角色</w:t>
            </w:r>
          </w:p>
        </w:tc>
        <w:tc>
          <w:tcPr>
            <w:tcW w:type="dxa" w:w="34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提案要說清楚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5G 企業專網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傳送現場影像、聲音與感測資料；支援多設備、移動與網路隔離。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不是裝飾：解釋頻寬、延遲、可靠性與隔離需求。</w:t>
            </w:r>
          </w:p>
        </w:tc>
      </w:tr>
      <w:tr>
        <w:trPr>
          <w:cantSplit/>
        </w:trPr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MEC 邊緣運算</w:t>
            </w:r>
          </w:p>
        </w:tc>
        <w:tc>
          <w:tcPr>
            <w:tcW w:type="dxa" w:w="37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在廠內即時偵測異常、保留資料主權，斷網時仍能工作。</w:t>
            </w:r>
          </w:p>
        </w:tc>
        <w:tc>
          <w:tcPr>
            <w:tcW w:type="dxa" w:w="34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直接強化決賽的技術成熟度與韌性。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hicloud／AI 平台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執行 VLM／LLM、知識庫、事件報告與模型更新。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把算力、資料治理與擴充性納入產品。</w:t>
            </w:r>
          </w:p>
        </w:tc>
      </w:tr>
      <w:tr>
        <w:trPr>
          <w:cantSplit/>
        </w:trPr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OT 資安／SOC</w:t>
            </w:r>
          </w:p>
        </w:tc>
        <w:tc>
          <w:tcPr>
            <w:tcW w:type="dxa" w:w="37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設備身分、存取控制、日誌、威脅監控與事件追蹤。</w:t>
            </w:r>
          </w:p>
        </w:tc>
        <w:tc>
          <w:tcPr>
            <w:tcW w:type="dxa" w:w="34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降低工廠導入 Agent 的安全疑慮。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AI 定位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找到最近且具資格的維修人員，支援緊急派工。</w:t>
            </w:r>
          </w:p>
        </w:tc>
        <w:tc>
          <w:tcPr>
            <w:tcW w:type="dxa" w:w="34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只在場域確有定位需求時加入。</w:t>
            </w:r>
          </w:p>
        </w:tc>
      </w:tr>
      <w:tr>
        <w:trPr>
          <w:cantSplit/>
        </w:trPr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海地星空網路</w:t>
            </w:r>
          </w:p>
        </w:tc>
        <w:tc>
          <w:tcPr>
            <w:tcW w:type="dxa" w:w="37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偏遠廠區、災害或地面網路中斷時的韌性通信。</w:t>
            </w:r>
          </w:p>
        </w:tc>
        <w:tc>
          <w:tcPr>
            <w:tcW w:type="dxa" w:w="34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若沒有真實使用情境，不要硬加；有情境才爭取特別獎。</w:t>
            </w:r>
          </w:p>
        </w:tc>
      </w:tr>
    </w:tbl>
    <w:p>
      <w:pPr>
        <w:spacing w:after="20"/>
      </w:pPr>
    </w:p>
    <w:p>
      <w:pPr>
        <w:pStyle w:val="TableCitation"/>
        <w:spacing w:before="80" w:after="80"/>
      </w:pPr>
      <w:r>
        <w:rPr>
          <w:rFonts w:ascii="Calibri" w:hAnsi="Calibri" w:eastAsia="Noto Sans TC" w:cs="Calibri"/>
          <w:i/>
          <w:color w:val="5D6875"/>
          <w:sz w:val="18"/>
        </w:rPr>
        <w:t>中華電信已有智慧工廠、5G 專網 AI 工安、製造 VLM 與場域成功案例，可作為合作落地背景〔S21–S24〕。</w:t>
      </w:r>
    </w:p>
    <w:p>
      <w:pPr>
        <w:pStyle w:val="Heading2"/>
      </w:pPr>
      <w:r>
        <w:t>5.5 商業模式與 ROI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項目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建議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目標客戶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有高價設備、停機成本高、維修知識分散的中大型製造廠。</w:t>
            </w:r>
          </w:p>
        </w:tc>
      </w:tr>
      <w:tr>
        <w:trPr>
          <w:cantSplit/>
        </w:trPr>
        <w:tc>
          <w:tcPr>
            <w:tcW w:type="dxa" w:w="23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切入角色</w:t>
            </w:r>
          </w:p>
        </w:tc>
        <w:tc>
          <w:tcPr>
            <w:tcW w:type="dxa" w:w="70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廠務／設備維護主管、工安主管、數位轉型或 IT／OT 團隊。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收費方式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導入與整合費＋每廠／每設備訂閱；進階模組可按影像路數、模型或 SLA 計價。</w:t>
            </w:r>
          </w:p>
        </w:tc>
      </w:tr>
      <w:tr>
        <w:trPr>
          <w:cantSplit/>
        </w:trPr>
        <w:tc>
          <w:tcPr>
            <w:tcW w:type="dxa" w:w="23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合作通路</w:t>
            </w:r>
          </w:p>
        </w:tc>
        <w:tc>
          <w:tcPr>
            <w:tcW w:type="dxa" w:w="70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由中華電信整合專網、MEC、雲端、資安與維運服務，形成可複製方案。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ROI 公式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（避免停機損失＋節省工時＋降低報廢／能源／事故成本－方案成本）÷ 方案成本。</w:t>
            </w:r>
          </w:p>
        </w:tc>
      </w:tr>
    </w:tbl>
    <w:p>
      <w:pPr>
        <w:spacing w:after="20"/>
      </w:pPr>
    </w:p>
    <w:p>
      <w:pPr>
        <w:pStyle w:val="Heading2"/>
      </w:pPr>
      <w:r>
        <w:t>5.6 15 頁提案配置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2160"/>
        <w:gridCol w:w="6480"/>
      </w:tblGrid>
      <w:tr>
        <w:trPr>
          <w:tblHeader w:val="true"/>
        </w:trPr>
        <w:tc>
          <w:tcPr>
            <w:tcW w:type="dxa" w:w="7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頁</w:t>
            </w:r>
          </w:p>
        </w:tc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主題</w:t>
            </w:r>
          </w:p>
        </w:tc>
        <w:tc>
          <w:tcPr>
            <w:tcW w:type="dxa" w:w="64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必須回答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問題與場域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一個工廠、一台設備、一種事故；用成本／風險量化。</w:t>
            </w:r>
          </w:p>
        </w:tc>
      </w:tr>
      <w:tr>
        <w:trPr>
          <w:cantSplit/>
        </w:trPr>
        <w:tc>
          <w:tcPr>
            <w:tcW w:type="dxa" w:w="7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2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現行流程</w:t>
            </w:r>
          </w:p>
        </w:tc>
        <w:tc>
          <w:tcPr>
            <w:tcW w:type="dxa" w:w="64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現在如何發現、判斷、派工；痛點與責任斷點。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產品總覽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一句話價值、操作人與閉環流程。</w:t>
            </w:r>
          </w:p>
        </w:tc>
      </w:tr>
      <w:tr>
        <w:trPr>
          <w:cantSplit/>
        </w:trPr>
        <w:tc>
          <w:tcPr>
            <w:tcW w:type="dxa" w:w="7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4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使用者與買方</w:t>
            </w:r>
          </w:p>
        </w:tc>
        <w:tc>
          <w:tcPr>
            <w:tcW w:type="dxa" w:w="64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Persona、採購者、使用情境。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系統架構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感測／影像、MEC、Agent、知識庫與工單。</w:t>
            </w:r>
          </w:p>
        </w:tc>
      </w:tr>
      <w:tr>
        <w:trPr>
          <w:cantSplit/>
        </w:trPr>
        <w:tc>
          <w:tcPr>
            <w:tcW w:type="dxa" w:w="7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6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異常偵測</w:t>
            </w:r>
          </w:p>
        </w:tc>
        <w:tc>
          <w:tcPr>
            <w:tcW w:type="dxa" w:w="64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資料、模型、baseline 與延遲。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7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根因與證據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多模態融合、RAG、信心與替代假設。</w:t>
            </w:r>
          </w:p>
        </w:tc>
      </w:tr>
      <w:tr>
        <w:trPr>
          <w:cantSplit/>
        </w:trPr>
        <w:tc>
          <w:tcPr>
            <w:tcW w:type="dxa" w:w="7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8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安全治理</w:t>
            </w:r>
          </w:p>
        </w:tc>
        <w:tc>
          <w:tcPr>
            <w:tcW w:type="dxa" w:w="64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人工核准、權限、稽核與回復機制。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9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介面與 UX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戰情畫面、證據鏈、核准與派工。</w:t>
            </w:r>
          </w:p>
        </w:tc>
      </w:tr>
      <w:tr>
        <w:trPr>
          <w:cantSplit/>
        </w:trPr>
        <w:tc>
          <w:tcPr>
            <w:tcW w:type="dxa" w:w="7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10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Demo 與驗證</w:t>
            </w:r>
          </w:p>
        </w:tc>
        <w:tc>
          <w:tcPr>
            <w:tcW w:type="dxa" w:w="64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閉環劇本、測試條件與重複成功率。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11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量化成果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偵測、根因、時間、停機與安全指標。</w:t>
            </w:r>
          </w:p>
        </w:tc>
      </w:tr>
      <w:tr>
        <w:trPr>
          <w:cantSplit/>
        </w:trPr>
        <w:tc>
          <w:tcPr>
            <w:tcW w:type="dxa" w:w="7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12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商業模式</w:t>
            </w:r>
          </w:p>
        </w:tc>
        <w:tc>
          <w:tcPr>
            <w:tcW w:type="dxa" w:w="64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市場切入、收費、通路與競品差異。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13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中華電信合作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專網、MEC、雲、資安與場域落地。</w:t>
            </w:r>
          </w:p>
        </w:tc>
      </w:tr>
      <w:tr>
        <w:trPr>
          <w:cantSplit/>
        </w:trPr>
        <w:tc>
          <w:tcPr>
            <w:tcW w:type="dxa" w:w="7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14</w:t>
            </w:r>
          </w:p>
        </w:tc>
        <w:tc>
          <w:tcPr>
            <w:tcW w:type="dxa" w:w="216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永續與風險</w:t>
            </w:r>
          </w:p>
        </w:tc>
        <w:tc>
          <w:tcPr>
            <w:tcW w:type="dxa" w:w="64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能源／廢料／工安成效、IP、資安與資料治理。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15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團隊與路線圖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8"/>
              </w:rPr>
              <w:t>分工、里程碑、下一個實證與合作需求。</w:t>
            </w:r>
          </w:p>
        </w:tc>
      </w:tr>
    </w:tbl>
    <w:p>
      <w:pPr>
        <w:spacing w:after="20"/>
      </w:pPr>
    </w:p>
    <w:p>
      <w:pPr>
        <w:pStyle w:val="Heading2"/>
      </w:pPr>
      <w:r>
        <w:t>5.7 送件前倒數計畫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7020"/>
      </w:tblGrid>
      <w:tr>
        <w:trPr>
          <w:tblHeader w:val="true"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期間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Noto Sans TC" w:cs="Calibri"/>
                <w:b/>
                <w:color w:val="0B2545"/>
                <w:sz w:val="18"/>
              </w:rPr>
              <w:t>里程碑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8/12–8/23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收斂場域／設備／事故；完成 5–10 位維修或工安訪談；取得 SOP 驗證。</w:t>
            </w:r>
          </w:p>
        </w:tc>
      </w:tr>
      <w:tr>
        <w:trPr>
          <w:cantSplit/>
        </w:trPr>
        <w:tc>
          <w:tcPr>
            <w:tcW w:type="dxa" w:w="23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8/24–9/6</w:t>
            </w:r>
          </w:p>
        </w:tc>
        <w:tc>
          <w:tcPr>
            <w:tcW w:type="dxa" w:w="70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完成可重現 MVP、資料管線、證據鏈與工單閉環。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9/7–9/13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量測指標、完成 baseline、ROI、競品與中華電信整合。</w:t>
            </w:r>
          </w:p>
        </w:tc>
      </w:tr>
      <w:tr>
        <w:trPr>
          <w:cantSplit/>
        </w:trPr>
        <w:tc>
          <w:tcPr>
            <w:tcW w:type="dxa" w:w="23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9/14–9/17</w:t>
            </w:r>
          </w:p>
        </w:tc>
        <w:tc>
          <w:tcPr>
            <w:tcW w:type="dxa" w:w="70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提案 15 頁內定稿；拍攝選填介紹影片；資格、授權與檔案 QA。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9/18 12:00 前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完成線上報名與上傳；不要壓到最後一小時。</w:t>
            </w:r>
          </w:p>
        </w:tc>
      </w:tr>
      <w:tr>
        <w:trPr>
          <w:cantSplit/>
        </w:trPr>
        <w:tc>
          <w:tcPr>
            <w:tcW w:type="dxa" w:w="23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9/19–10/15</w:t>
            </w:r>
          </w:p>
        </w:tc>
        <w:tc>
          <w:tcPr>
            <w:tcW w:type="dxa" w:w="70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若已送件，持續強化 Demo、備援與簡報。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10/16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確認是否入圍決賽。</w:t>
            </w:r>
          </w:p>
        </w:tc>
      </w:tr>
      <w:tr>
        <w:trPr>
          <w:cantSplit/>
        </w:trPr>
        <w:tc>
          <w:tcPr>
            <w:tcW w:type="dxa" w:w="23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10/17–10/30</w:t>
            </w:r>
          </w:p>
        </w:tc>
        <w:tc>
          <w:tcPr>
            <w:tcW w:type="dxa" w:w="702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壓縮 12 分鐘簡報；多輪演練、故障注入與離線備援。</w:t>
            </w:r>
          </w:p>
        </w:tc>
      </w:tr>
      <w:tr>
        <w:trPr>
          <w:cantSplit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10/31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B7C4D4"/>
              <w:start w:val="single" w:sz="6" w:space="0" w:color="B7C4D4"/>
              <w:bottom w:val="single" w:sz="6" w:space="0" w:color="B7C4D4"/>
              <w:end w:val="single" w:sz="6" w:space="0" w:color="B7C4D4"/>
              <w:insideH w:val="single" w:sz="6" w:space="0" w:color="B7C4D4"/>
              <w:insideV w:val="single" w:sz="6" w:space="0" w:color="B7C4D4"/>
            </w:tcBorders>
            <w:vAlign w:val="top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 w:eastAsia="Noto Sans TC" w:cs="Calibri"/>
                <w:b w:val="0"/>
                <w:color w:val="1E2933"/>
                <w:sz w:val="19"/>
              </w:rPr>
              <w:t>總決賽：用一個事故閉環證明技術成熟、商業價值與可落地性。</w:t>
            </w:r>
          </w:p>
        </w:tc>
      </w:tr>
    </w:tbl>
    <w:p>
      <w:pPr>
        <w:spacing w:after="20"/>
      </w:pPr>
    </w:p>
    <w:p>
      <w:pPr>
        <w:pStyle w:val="Heading2"/>
      </w:pPr>
      <w:r>
        <w:t>5.8 最後的優先順序</w:t>
      </w:r>
    </w:p>
    <w:p>
      <w:pPr>
        <w:pStyle w:val="ReferenceNumber"/>
        <w:numPr>
          <w:ilvl w:val="0"/>
          <w:numId w:val="13"/>
        </w:numPr>
      </w:pPr>
      <w:r>
        <w:rPr>
          <w:rFonts w:ascii="Calibri" w:hAnsi="Calibri" w:eastAsia="Noto Sans TC" w:cs="Calibri"/>
        </w:rPr>
        <w:t>鎖定一種工廠與一台關鍵設備。</w:t>
      </w:r>
    </w:p>
    <w:p>
      <w:pPr>
        <w:pStyle w:val="ReferenceNumber"/>
        <w:numPr>
          <w:ilvl w:val="0"/>
          <w:numId w:val="13"/>
        </w:numPr>
      </w:pPr>
      <w:r>
        <w:rPr>
          <w:rFonts w:ascii="Calibri" w:hAnsi="Calibri" w:eastAsia="Noto Sans TC" w:cs="Calibri"/>
        </w:rPr>
        <w:t>完成一個從異常到修復驗證的閉環。</w:t>
      </w:r>
    </w:p>
    <w:p>
      <w:pPr>
        <w:pStyle w:val="ReferenceNumber"/>
        <w:numPr>
          <w:ilvl w:val="0"/>
          <w:numId w:val="13"/>
        </w:numPr>
      </w:pPr>
      <w:r>
        <w:rPr>
          <w:rFonts w:ascii="Calibri" w:hAnsi="Calibri" w:eastAsia="Noto Sans TC" w:cs="Calibri"/>
        </w:rPr>
        <w:t>用 baseline 與實測值量化偵測、誤報、時間與成本。</w:t>
      </w:r>
    </w:p>
    <w:p>
      <w:pPr>
        <w:pStyle w:val="ReferenceNumber"/>
        <w:numPr>
          <w:ilvl w:val="0"/>
          <w:numId w:val="13"/>
        </w:numPr>
      </w:pPr>
      <w:r>
        <w:rPr>
          <w:rFonts w:ascii="Calibri" w:hAnsi="Calibri" w:eastAsia="Noto Sans TC" w:cs="Calibri"/>
        </w:rPr>
        <w:t>完成維修／工安訪談與 SOP 專家確認。</w:t>
      </w:r>
    </w:p>
    <w:p>
      <w:pPr>
        <w:pStyle w:val="ReferenceNumber"/>
        <w:numPr>
          <w:ilvl w:val="0"/>
          <w:numId w:val="13"/>
        </w:numPr>
      </w:pPr>
      <w:r>
        <w:rPr>
          <w:rFonts w:ascii="Calibri" w:hAnsi="Calibri" w:eastAsia="Noto Sans TC" w:cs="Calibri"/>
        </w:rPr>
        <w:t>讓四分鐘 Demo 連續穩定成功，再增加其他功能。</w:t>
      </w:r>
    </w:p>
    <w:p>
      <w:r>
        <w:br w:type="page"/>
      </w:r>
    </w:p>
    <w:p>
      <w:pPr>
        <w:pStyle w:val="Heading1"/>
      </w:pPr>
      <w:r>
        <w:t>六、參考來源與查核說明</w:t>
      </w:r>
    </w:p>
    <w:p>
      <w:pPr>
        <w:keepNext w:val="0"/>
        <w:spacing w:before="0" w:after="160"/>
      </w:pPr>
      <w:r>
        <w:rPr>
          <w:rFonts w:ascii="Calibri" w:hAnsi="Calibri" w:eastAsia="Noto Sans TC" w:cs="Calibri"/>
          <w:b w:val="0"/>
          <w:i w:val="0"/>
        </w:rPr>
        <w:t>查核原則：規則與得獎名單優先採主辦單位官方資料；專案內容以官方新聞、學校、團隊或資料庫原始頁補充。歷屆回顧頁部分內容透過動態資料載入，因此另以官方新聞與封存頁交叉核對。網址及規定可能更新，正式送件前仍應再次檢查官網。</w:t>
      </w:r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〔S1〕2026 中華電信智慧創新應用大賽官方競賽頁　</w:t>
      </w:r>
      <w:hyperlink r:id="rId15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〔S2〕2026 中華電信智慧創新應用大賽競賽辦法（PDF）　</w:t>
      </w:r>
      <w:hyperlink r:id="rId16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〔S3〕中華電信競賽歷屆回顧　</w:t>
      </w:r>
      <w:hyperlink r:id="rId17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〔S4〕中華電信 2025 智慧創新應用大賽成果新聞　</w:t>
      </w:r>
      <w:hyperlink r:id="rId18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〔S5〕中華電信 2024 5G 創新應用大賽成果新聞　</w:t>
      </w:r>
      <w:hyperlink r:id="rId19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〔S6〕中華電信 2023 5G 創新應用大賽成果新聞　</w:t>
      </w:r>
      <w:hyperlink r:id="rId20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〔S7〕中華電信 2022 5G 創新應用大賽成果新聞　</w:t>
      </w:r>
      <w:hyperlink r:id="rId21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〔S8〕2025 智慧未來特輯：得獎團隊與應用摘要　</w:t>
      </w:r>
      <w:hyperlink r:id="rId22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〔S9〕2023 官方得獎頁封存　</w:t>
      </w:r>
      <w:hyperlink r:id="rId23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〔S10〕2022 官方得獎頁封存　</w:t>
      </w:r>
      <w:hyperlink r:id="rId24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〔S11〕AIDE 專案公開介紹　</w:t>
      </w:r>
      <w:hyperlink r:id="rId25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〔S12〕宜蘭大學：智慧水產養殖系統　</w:t>
      </w:r>
      <w:hyperlink r:id="rId26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〔S13〕森林樹木碳盤查應用介紹　</w:t>
      </w:r>
      <w:hyperlink r:id="rId27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〔S14〕宜蘭大學：紙漿熱成型智慧製造系統　</w:t>
      </w:r>
      <w:hyperlink r:id="rId28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〔S15〕AI-Driven 3D Software 公開介紹　</w:t>
      </w:r>
      <w:hyperlink r:id="rId29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〔S16〕FootHow 糖尿病足智慧風險管理系統　</w:t>
      </w:r>
      <w:hyperlink r:id="rId30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〔S17〕臺北科技大學：多重宇宙 LIVE 演唱會　</w:t>
      </w:r>
      <w:hyperlink r:id="rId31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〔S18〕博遠智能科技：行動 AI 巡防系統　</w:t>
      </w:r>
      <w:hyperlink r:id="rId32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〔S19〕MIMII Dataset（Zenodo）　</w:t>
      </w:r>
      <w:hyperlink r:id="rId33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〔S20〕UCI AI4I 2020 Predictive Maintenance Dataset　</w:t>
      </w:r>
      <w:hyperlink r:id="rId34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〔S21〕中華電信智慧工廠整合案例　</w:t>
      </w:r>
      <w:hyperlink r:id="rId35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〔S22〕中華電信 5G 專網 AI 工安案例　</w:t>
      </w:r>
      <w:hyperlink r:id="rId36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〔S23〕中華電信製造 AI／VLM 應用　</w:t>
      </w:r>
      <w:hyperlink r:id="rId37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TableCitation"/>
        <w:spacing w:before="40" w:after="80"/>
      </w:pPr>
      <w:r>
        <w:rPr>
          <w:rFonts w:ascii="Calibri" w:hAnsi="Calibri" w:eastAsia="Noto Sans TC" w:cs="Calibri"/>
          <w:b/>
          <w:color w:val="1E2933"/>
          <w:sz w:val="18"/>
        </w:rPr>
        <w:t xml:space="preserve">〔S24〕中華電信製造場域成功案例　</w:t>
      </w:r>
      <w:hyperlink r:id="rId38">
        <w:r>
          <w:rPr>
            <w:rFonts w:ascii="Calibri" w:hAnsi="Calibri" w:eastAsia="Noto Sans TC"/>
            <w:color w:val="2E74B5"/>
            <w:u w:val="single"/>
          </w:rPr>
          <w:t>開啟來源</w:t>
        </w:r>
      </w:hyperlink>
    </w:p>
    <w:p>
      <w:pPr>
        <w:pStyle w:val="Heading2"/>
      </w:pPr>
      <w:r>
        <w:t>文件使用提醒</w:t>
      </w:r>
    </w:p>
    <w:p>
      <w:pPr>
        <w:keepNext w:val="0"/>
        <w:spacing w:before="0" w:after="0"/>
      </w:pPr>
      <w:r>
        <w:rPr>
          <w:rFonts w:ascii="Calibri" w:hAnsi="Calibri" w:eastAsia="Noto Sans TC" w:cs="Calibri"/>
          <w:b w:val="0"/>
          <w:i/>
          <w:color w:val="5D6875"/>
          <w:sz w:val="19"/>
        </w:rPr>
        <w:t>本文件是研究整理與參賽策略建議，不取代主辦單位最新公告。凡涉及資格、投稿件數、報名系統限制或既有合作關係，若情況特殊，應直接向執行單位書面確認並保留回覆。</w:t>
      </w:r>
    </w:p>
    <w:sectPr w:rsidR="00FC693F" w:rsidRPr="0006063C" w:rsidSect="00034616"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Noto Sans TC" w:cs="Calibri"/>
        <w:color w:val="5D6875"/>
        <w:sz w:val="18"/>
      </w:rPr>
      <w:t xml:space="preserve">第 </w:t>
    </w:r>
    <w:r>
      <w:rPr>
        <w:rFonts w:ascii="Calibri" w:hAnsi="Calibri" w:eastAsia="Noto Sans TC" w:cs="Calibri"/>
        <w:color w:val="5D687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Noto Sans TC" w:cs="Calibri"/>
        <w:color w:val="5D6875"/>
        <w:sz w:val="18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Noto Sans TC" w:cs="Calibri"/>
        <w:color w:val="5D6875"/>
        <w:sz w:val="18"/>
      </w:rPr>
      <w:t xml:space="preserve">第 </w:t>
    </w:r>
    <w:r>
      <w:rPr>
        <w:rFonts w:ascii="Calibri" w:hAnsi="Calibri" w:eastAsia="Noto Sans TC" w:cs="Calibri"/>
        <w:color w:val="5D687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Noto Sans TC" w:cs="Calibri"/>
        <w:color w:val="5D6875"/>
        <w:sz w:val="18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Noto Sans TC" w:cs="Calibri"/>
        <w:color w:val="5D6875"/>
        <w:sz w:val="18"/>
      </w:rPr>
      <w:t xml:space="preserve">第 </w:t>
    </w:r>
    <w:r>
      <w:rPr>
        <w:rFonts w:ascii="Calibri" w:hAnsi="Calibri" w:eastAsia="Noto Sans TC" w:cs="Calibri"/>
        <w:color w:val="5D687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Noto Sans TC" w:cs="Calibri"/>
        <w:color w:val="5D6875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3" w:color="D7DBE2"/>
      </w:pBdr>
    </w:pPr>
    <w:r>
      <w:rPr>
        <w:rFonts w:ascii="Calibri" w:hAnsi="Calibri" w:eastAsia="Noto Sans TC" w:cs="Calibri"/>
        <w:b/>
        <w:color w:val="5D6875"/>
        <w:sz w:val="17"/>
      </w:rPr>
      <w:t>2026 中華電信智慧創新應用大賽｜研究與參賽策略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3" w:color="D7DBE2"/>
      </w:pBdr>
    </w:pPr>
    <w:r>
      <w:rPr>
        <w:rFonts w:ascii="Calibri" w:hAnsi="Calibri" w:eastAsia="Noto Sans TC" w:cs="Calibri"/>
        <w:b/>
        <w:color w:val="5D6875"/>
        <w:sz w:val="17"/>
      </w:rPr>
      <w:t>2026 中華電信智慧創新應用大賽｜研究與參賽策略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3" w:color="D7DBE2"/>
      </w:pBdr>
    </w:pPr>
    <w:r>
      <w:rPr>
        <w:rFonts w:ascii="Calibri" w:hAnsi="Calibri" w:eastAsia="Noto Sans TC" w:cs="Calibri"/>
        <w:b/>
        <w:color w:val="5D6875"/>
        <w:sz w:val="17"/>
      </w:rPr>
      <w:t>2026 中華電信智慧創新應用大賽｜研究與參賽策略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before="0" w:after="80" w:line="300" w:lineRule="auto"/>
      </w:pPr>
      <w:rPr>
        <w:rFonts w:ascii="Noto Sans TC" w:hAnsi="Noto Sans T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before="0" w:after="80" w:line="300" w:lineRule="auto"/>
      </w:pPr>
    </w:lvl>
  </w:abstract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 w:eastAsia="Noto Sans TC" w:cs="Calibri"/>
      <w:b w:val="0"/>
      <w:color w:val="1E2933"/>
      <w:sz w:val="22"/>
      <w:lang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Noto Sans TC" w:cs="Calibri"/>
      <w:b/>
      <w:bCs/>
      <w:color w:val="2E74B5"/>
      <w:sz w:val="32"/>
      <w:szCs w:val="28"/>
      <w:lang w:eastAsia="zh-T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Noto Sans TC" w:cs="Calibri"/>
      <w:b/>
      <w:bCs/>
      <w:color w:val="2E74B5"/>
      <w:sz w:val="26"/>
      <w:szCs w:val="26"/>
      <w:lang w:eastAsia="zh-TW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Noto Sans TC" w:cs="Calibri"/>
      <w:b/>
      <w:bCs/>
      <w:color w:val="1F4D78"/>
      <w:sz w:val="24"/>
      <w:lang w:eastAsia="zh-TW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Bullet">
    <w:name w:val="Reference Bullet"/>
    <w:pPr>
      <w:spacing w:before="0" w:after="80" w:line="300" w:lineRule="auto"/>
      <w:ind w:left="540" w:hanging="271"/>
      <w:numPr>
        <w:ilvl w:val="0"/>
        <w:numId w:val="10"/>
      </w:numPr>
    </w:pPr>
    <w:rPr>
      <w:rFonts w:ascii="Calibri" w:hAnsi="Calibri" w:eastAsia="Noto Sans TC" w:cs="Calibri"/>
      <w:b w:val="0"/>
      <w:color w:val="1E2933"/>
      <w:sz w:val="22"/>
      <w:lang w:eastAsia="zh-TW"/>
    </w:rPr>
  </w:style>
  <w:style w:type="paragraph" w:customStyle="1" w:styleId="ReferenceNumber">
    <w:name w:val="Reference Number"/>
    <w:pPr>
      <w:spacing w:before="0" w:after="80" w:line="300" w:lineRule="auto"/>
      <w:ind w:left="540" w:hanging="271"/>
      <w:numPr>
        <w:ilvl w:val="0"/>
        <w:numId w:val="11"/>
      </w:numPr>
    </w:pPr>
    <w:rPr>
      <w:rFonts w:ascii="Calibri" w:hAnsi="Calibri" w:eastAsia="Noto Sans TC" w:cs="Calibri"/>
      <w:b w:val="0"/>
      <w:color w:val="1E2933"/>
      <w:sz w:val="22"/>
      <w:lang w:eastAsia="zh-TW"/>
    </w:rPr>
  </w:style>
  <w:style w:type="paragraph" w:customStyle="1" w:styleId="TableCitation">
    <w:name w:val="Table Citation"/>
    <w:pPr>
      <w:spacing w:before="80" w:after="80" w:line="240" w:lineRule="auto"/>
    </w:pPr>
    <w:rPr>
      <w:rFonts w:ascii="Calibri" w:hAnsi="Calibri" w:eastAsia="Noto Sans TC" w:cs="Calibri"/>
      <w:b w:val="0"/>
      <w:i/>
      <w:color w:val="5D6875"/>
      <w:sz w:val="18"/>
      <w:lang w:eastAsia="zh-T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Relationship Id="rId15" Type="http://schemas.openxmlformats.org/officeDocument/2006/relationships/hyperlink" Target="https://cht5g.com.tw/index-smart.html" TargetMode="External"/><Relationship Id="rId16" Type="http://schemas.openxmlformats.org/officeDocument/2006/relationships/hyperlink" Target="https://cht5g.com.tw/files/%E6%99%BA%E6%85%A7%E5%89%B5%E6%96%B0%E6%87%89%E7%94%A8%E5%A4%A7%E8%B3%BD/01.%E3%80%90%E7%AB%B6%E8%B3%BD%E8%BE%A6%E6%B3%95%E3%80%912026%E4%B8%AD%E8%8F%AF%E9%9B%BB%E4%BF%A1%E6%99%BA%E6%85%A7%E5%89%B5%E6%96%B0%E6%87%89%E7%94%A8%E5%A4%A7%E8%B3%BD.pdf" TargetMode="External"/><Relationship Id="rId17" Type="http://schemas.openxmlformats.org/officeDocument/2006/relationships/hyperlink" Target="https://cht5g.com.tw/media-coverage.html" TargetMode="External"/><Relationship Id="rId18" Type="http://schemas.openxmlformats.org/officeDocument/2006/relationships/hyperlink" Target="https://www.cht.com.tw/home/enterprise/news/latest-news/2025/1127-1650" TargetMode="External"/><Relationship Id="rId19" Type="http://schemas.openxmlformats.org/officeDocument/2006/relationships/hyperlink" Target="https://www.cht.com.tw/home/enterprise/news/latest-news/2024/1126-1700" TargetMode="External"/><Relationship Id="rId20" Type="http://schemas.openxmlformats.org/officeDocument/2006/relationships/hyperlink" Target="https://www.cht.com.tw/home/enterprise/news/latest-news/2023/1122-1650" TargetMode="External"/><Relationship Id="rId21" Type="http://schemas.openxmlformats.org/officeDocument/2006/relationships/hyperlink" Target="https://www.cht.com.tw/zh-tw/home/cht/messages/2022/1205-1705" TargetMode="External"/><Relationship Id="rId22" Type="http://schemas.openxmlformats.org/officeDocument/2006/relationships/hyperlink" Target="https://www.cht.com.tw/home/chtweb/startup/news20251202-1.html" TargetMode="External"/><Relationship Id="rId23" Type="http://schemas.openxmlformats.org/officeDocument/2006/relationships/hyperlink" Target="https://web.archive.org/web/20231210061640/https://cht5g.emome.net/winner.html" TargetMode="External"/><Relationship Id="rId24" Type="http://schemas.openxmlformats.org/officeDocument/2006/relationships/hyperlink" Target="https://web.archive.org/web/20230204013608/https://cht5g.emome.net/win_03.jsp" TargetMode="External"/><Relationship Id="rId25" Type="http://schemas.openxmlformats.org/officeDocument/2006/relationships/hyperlink" Target="https://tie.twtm.com.tw/zh-tw/exhibition-detail/5526" TargetMode="External"/><Relationship Id="rId26" Type="http://schemas.openxmlformats.org/officeDocument/2006/relationships/hyperlink" Target="https://www.niu.edu.tw/p/404-1000-69104.php" TargetMode="External"/><Relationship Id="rId27" Type="http://schemas.openxmlformats.org/officeDocument/2006/relationships/hyperlink" Target="https://learnenergy.tw/index.php?caid=7&amp;id=1060&amp;inter=knowledge" TargetMode="External"/><Relationship Id="rId28" Type="http://schemas.openxmlformats.org/officeDocument/2006/relationships/hyperlink" Target="https://www.niu.edu.tw/p/406-1000-61365%2Cr43.php" TargetMode="External"/><Relationship Id="rId29" Type="http://schemas.openxmlformats.org/officeDocument/2006/relationships/hyperlink" Target="https://innovex.computex.biz/show/exhibitor.aspx?companyId=4730&amp;exhibitorID=1147" TargetMode="External"/><Relationship Id="rId30" Type="http://schemas.openxmlformats.org/officeDocument/2006/relationships/hyperlink" Target="https://www.dmolution.com/product-list-105-page181" TargetMode="External"/><Relationship Id="rId31" Type="http://schemas.openxmlformats.org/officeDocument/2006/relationships/hyperlink" Target="https://news.ntut.edu.tw/p/404-1000-132728.php" TargetMode="External"/><Relationship Id="rId32" Type="http://schemas.openxmlformats.org/officeDocument/2006/relationships/hyperlink" Target="https://www.bovicloud.com/" TargetMode="External"/><Relationship Id="rId33" Type="http://schemas.openxmlformats.org/officeDocument/2006/relationships/hyperlink" Target="https://zenodo.org/records/3384388" TargetMode="External"/><Relationship Id="rId34" Type="http://schemas.openxmlformats.org/officeDocument/2006/relationships/hyperlink" Target="https://archive.ics.uci.edu/dataset/601/ai4i+2020+predictive+maintenance+dataset" TargetMode="External"/><Relationship Id="rId35" Type="http://schemas.openxmlformats.org/officeDocument/2006/relationships/hyperlink" Target="https://www.cht.com.tw/home/enterprise/news/latest-news/2025/0829-1520" TargetMode="External"/><Relationship Id="rId36" Type="http://schemas.openxmlformats.org/officeDocument/2006/relationships/hyperlink" Target="https://www.cht.com.tw/home/enterprise/news/latest-news/2025/0912-1620" TargetMode="External"/><Relationship Id="rId37" Type="http://schemas.openxmlformats.org/officeDocument/2006/relationships/hyperlink" Target="https://www.cht.com.tw/home/enterprise/news/latest-news/2026/0703-1530" TargetMode="External"/><Relationship Id="rId38" Type="http://schemas.openxmlformats.org/officeDocument/2006/relationships/hyperlink" Target="https://www.cht.com.tw/home/enterprise/news/success-case/2025/20251219_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中華電信智慧創新應用大賽：完整研究與勝率策略</dc:title>
  <dc:subject>競賽規則、2022–2025 得獎作品與 FactoryGuardian 參賽策略</dc:subject>
  <dc:creator/>
  <cp:keywords>中華電信, 智慧創新應用大賽, 得獎作品, 智慧製造, AI Agent</cp:keywords>
  <dc:description>資料更新：2026-08-12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