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60"/>
        <w:jc w:val="center"/>
      </w:pPr>
      <w:r>
        <w:rPr>
          <w:rFonts w:ascii="Noto Sans TC" w:hAnsi="Noto Sans TC" w:eastAsia="Noto Sans TC"/>
          <w:b/>
          <w:color w:val="B7791F"/>
          <w:sz w:val="22"/>
        </w:rPr>
        <w:t>競賽資訊整理</w:t>
      </w:r>
    </w:p>
    <w:p>
      <w:pPr>
        <w:spacing w:after="200"/>
        <w:jc w:val="center"/>
      </w:pPr>
      <w:r>
        <w:rPr>
          <w:rFonts w:ascii="Noto Sans TC" w:hAnsi="Noto Sans TC" w:eastAsia="Noto Sans TC"/>
          <w:b/>
          <w:color w:val="243447"/>
          <w:sz w:val="56"/>
        </w:rPr>
        <w:t>2026 中華電信</w:t>
        <w:br/>
        <w:t>智慧創新應用大賽</w:t>
      </w:r>
    </w:p>
    <w:p>
      <w:pPr>
        <w:spacing w:after="560"/>
        <w:jc w:val="center"/>
      </w:pPr>
      <w:r>
        <w:rPr>
          <w:rFonts w:ascii="Noto Sans TC" w:hAnsi="Noto Sans TC" w:eastAsia="Noto Sans TC"/>
          <w:color w:val="1F4D78"/>
          <w:sz w:val="26"/>
        </w:rPr>
        <w:t>報名資格、八大主題、評選方式、獎金、時程與參賽須知</w:t>
      </w:r>
    </w:p>
    <w:p>
      <w:pPr>
        <w:spacing w:after="120"/>
        <w:jc w:val="center"/>
      </w:pPr>
      <w:r>
        <w:rPr>
          <w:rFonts w:ascii="Noto Sans TC" w:hAnsi="Noto Sans TC" w:eastAsia="Noto Sans TC"/>
          <w:b/>
          <w:color w:val="667085"/>
          <w:sz w:val="21"/>
        </w:rPr>
        <w:t>資料擷取日期｜2026 年 8 月 8 日</w:t>
      </w:r>
    </w:p>
    <w:p>
      <w:pPr>
        <w:spacing w:after="1440"/>
        <w:jc w:val="center"/>
      </w:pPr>
      <w:hyperlink r:id="rId11">
        <w:r>
          <w:rPr>
            <w:rFonts w:ascii="Noto Sans TC" w:hAnsi="Noto Sans TC" w:eastAsia="Noto Sans TC"/>
            <w:color w:val="2E74B5"/>
            <w:u w:val="single"/>
            <w:sz w:val="20"/>
          </w:rPr>
          <w:t>官方活動頁面</w:t>
        </w:r>
      </w:hyperlink>
    </w:p>
    <w:p>
      <w:pPr>
        <w:jc w:val="center"/>
      </w:pPr>
      <w:r>
        <w:rPr>
          <w:rFonts w:ascii="Noto Sans TC" w:hAnsi="Noto Sans TC" w:eastAsia="Noto Sans TC"/>
          <w:i/>
          <w:color w:val="667085"/>
          <w:sz w:val="18"/>
        </w:rPr>
        <w:t>本文件依官方網站公開資訊彙整；主辦單位如有更新，以官網與正式競賽辦法為準。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</w:rPr>
        <w:t>一、競賽速覽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9"/>
              </w:rPr>
              <w:t>項目</w:t>
            </w:r>
          </w:p>
        </w:tc>
        <w:tc>
          <w:tcPr>
            <w:tcW w:type="dxa" w:w="74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9"/>
              </w:rPr>
              <w:t>官方資訊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競賽名稱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2026 中華電信智慧創新應用大賽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精神主軸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智慧驅動、數位韌性、永續未來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參賽組別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校園組、社會組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團隊規模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每隊 1–6 人；至少 1 人具中華民國（臺灣）國籍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報名截止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2026/9/18（五）12:00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決賽日期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2026/10/31（六）；流程頁暫定於中華電信板橋學院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提案文件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A4、Word 或 PDF、字體至少 12 pt、建議 15 頁內、20 MB 以下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決賽形式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現場簡報與作品 Demo，每隊 12 分鐘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客服</w:t>
            </w:r>
          </w:p>
        </w:tc>
        <w:tc>
          <w:tcPr>
            <w:tcW w:type="dxa" w:w="74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9"/>
              </w:rPr>
              <w:t>02-2325-7188 #987｜CHT-5G@smartfun.com.tw｜平日 10:00–17:00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/>
          <w:b/>
          <w:color w:val="B7791F"/>
        </w:rPr>
        <w:t>重要提醒：</w:t>
      </w:r>
      <w:r>
        <w:rPr>
          <w:rFonts w:ascii="Noto Sans TC" w:hAnsi="Noto Sans TC" w:eastAsia="Noto Sans TC"/>
        </w:rPr>
        <w:t>報名期間可修改資料；截止後不得更換隊員或更新參賽文件。未於期限內繳齊文件者，視同放棄參賽資格。</w:t>
      </w:r>
    </w:p>
    <w:p>
      <w:pPr>
        <w:pStyle w:val="Heading1"/>
      </w:pPr>
      <w:r>
        <w:rPr>
          <w:rFonts w:ascii="Noto Sans TC" w:hAnsi="Noto Sans TC" w:eastAsia="Noto Sans TC"/>
          <w:b/>
        </w:rPr>
        <w:t>二、競賽宗旨與徵件對象</w:t>
      </w:r>
    </w:p>
    <w:p>
      <w:r>
        <w:rPr>
          <w:rFonts w:ascii="Noto Sans TC" w:hAnsi="Noto Sans TC" w:eastAsia="Noto Sans TC"/>
          <w:b w:val="0"/>
          <w:i w:val="0"/>
          <w:color w:val="000000"/>
        </w:rPr>
        <w:t>本年度賽事以「智慧驅動、數位韌性、永續未來」為三大精神主軸，鼓勵參賽團隊結合 AI、資料分析、雲端技術與中華電信核心能力，提出具高度韌性、跨域整合、場域延展、市場潛力與永續價值的創新應用。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校園組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在校學生或應屆畢業學生，可跨校、跨年級組隊。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可填寫指導老師，至多 2 位。</w:t>
      </w:r>
    </w:p>
    <w:p>
      <w:pPr>
        <w:pStyle w:val="Heading2"/>
      </w:pPr>
      <w:r>
        <w:rPr>
          <w:rFonts w:ascii="Noto Sans TC" w:hAnsi="Noto Sans TC" w:eastAsia="Noto Sans TC"/>
          <w:b/>
        </w:rPr>
        <w:t>社會組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社會人士、一般個人、新創團隊、企業組織及相關產業人士。</w:t>
      </w:r>
    </w:p>
    <w:p>
      <w:pPr>
        <w:pStyle w:val="Heading2"/>
      </w:pPr>
      <w:r>
        <w:rPr>
          <w:rFonts w:ascii="Noto Sans TC" w:hAnsi="Noto Sans TC" w:eastAsia="Noto Sans TC"/>
          <w:b/>
        </w:rPr>
        <w:t>共同資格與角色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每隊 1–6 人，且至少 1 位成員具中華民國（臺灣）國籍。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每隊須指定 1 位團隊代表人，負責與執行單位聯繫、確認文件與領取獎金。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截至報名截止日未滿 18 歲者，須檢附法定代理人同意書。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主辦單位及執行單位工作人員不得參賽。</w:t>
      </w:r>
    </w:p>
    <w:p>
      <w:pPr>
        <w:pStyle w:val="Heading1"/>
      </w:pPr>
      <w:r>
        <w:rPr>
          <w:rFonts w:ascii="Noto Sans TC" w:hAnsi="Noto Sans TC" w:eastAsia="Noto Sans TC"/>
          <w:b/>
        </w:rPr>
        <w:t>三、八大智慧主題</w:t>
      </w:r>
    </w:p>
    <w:p>
      <w:r>
        <w:rPr>
          <w:rFonts w:ascii="Noto Sans TC" w:hAnsi="Noto Sans TC" w:eastAsia="Noto Sans TC"/>
          <w:b w:val="0"/>
          <w:i w:val="0"/>
          <w:color w:val="667085"/>
        </w:rPr>
        <w:t>參賽團隊須參考下列應用領域，擇一組別報名。各領域所列方向為建議，並不限於該範圍。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智慧文化｜</w:t>
      </w:r>
      <w:r>
        <w:rPr>
          <w:rFonts w:ascii="Noto Sans TC" w:hAnsi="Noto Sans TC" w:eastAsia="Noto Sans TC"/>
        </w:rPr>
        <w:t>結合 XR、AI、數位建模與數位孿生，應用於文化科技、藝術展演、策展行銷、觀光導覽、體育、數位學習與元宇宙商業模式。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智慧製造｜</w:t>
      </w:r>
      <w:r>
        <w:rPr>
          <w:rFonts w:ascii="Noto Sans TC" w:hAnsi="Noto Sans TC" w:eastAsia="Noto Sans TC"/>
        </w:rPr>
        <w:t>以 AI 與數據平台結合機聯網、產線戰情中心、生產與能源管理、AI 視覺檢測、工安、預測維護及遠距協作。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智慧醫療｜</w:t>
      </w:r>
      <w:r>
        <w:rPr>
          <w:rFonts w:ascii="Noto Sans TC" w:hAnsi="Noto Sans TC" w:eastAsia="Noto Sans TC"/>
        </w:rPr>
        <w:t>運用 ICT、AI、雲端、AIoT 與機器人，發展專科 AI、遠距醫療、居家照護、雲端醫療、自動調劑、長照 3.0 及韌性醫療。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智慧環境｜</w:t>
      </w:r>
      <w:r>
        <w:rPr>
          <w:rFonts w:ascii="Noto Sans TC" w:hAnsi="Noto Sans TC" w:eastAsia="Noto Sans TC"/>
        </w:rPr>
        <w:t>以 ICT、資料分析與 AI 推動碳盤查、節電、公共工程與工廠減碳、再生能源管理、低碳農業、回收及智慧能源管理。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智慧交通｜</w:t>
      </w:r>
      <w:r>
        <w:rPr>
          <w:rFonts w:ascii="Noto Sans TC" w:hAnsi="Noto Sans TC" w:eastAsia="Noto Sans TC"/>
        </w:rPr>
        <w:t>以 5G、AIoT 與無人載具推進智慧道路與偵防、海港與櫃場、物流，以及無人機空中智慧巡檢。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智慧金融｜</w:t>
      </w:r>
      <w:r>
        <w:rPr>
          <w:rFonts w:ascii="Noto Sans TC" w:hAnsi="Noto Sans TC" w:eastAsia="Noto Sans TC"/>
        </w:rPr>
        <w:t>結合 AI、大數據、區塊鏈與 5G，發展智慧投顧、風險與詐欺偵測、數位支付、跨境交易、DeFi、智能合約與普惠金融。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智慧生活｜</w:t>
      </w:r>
      <w:r>
        <w:rPr>
          <w:rFonts w:ascii="Noto Sans TC" w:hAnsi="Noto Sans TC" w:eastAsia="Noto Sans TC"/>
        </w:rPr>
        <w:t>面向消費者的娛樂、便利與安全應用，涵蓋 AI 影音、VR/AR，以及 LLM、VLM、AI Agent、Agentic AI 與智慧家庭整合。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  <w:b/>
          <w:color w:val="243447"/>
        </w:rPr>
        <w:t>智慧通信｜</w:t>
      </w:r>
      <w:r>
        <w:rPr>
          <w:rFonts w:ascii="Noto Sans TC" w:hAnsi="Noto Sans TC" w:eastAsia="Noto Sans TC"/>
        </w:rPr>
        <w:t>運用「海地星空」多元網路（市話、行動、固網、衛星、海纜、微波等）結合 AI，強化防災通訊、網路品質與生活助理通信平台。</w:t>
      </w:r>
    </w:p>
    <w:p>
      <w:pPr>
        <w:pStyle w:val="Heading1"/>
      </w:pPr>
      <w:r>
        <w:rPr>
          <w:rFonts w:ascii="Noto Sans TC" w:hAnsi="Noto Sans TC" w:eastAsia="Noto Sans TC"/>
          <w:b/>
        </w:rPr>
        <w:t>四、報名與繳件</w:t>
      </w:r>
    </w:p>
    <w:p>
      <w:pPr>
        <w:pStyle w:val="Heading2"/>
      </w:pPr>
      <w:r>
        <w:rPr>
          <w:rFonts w:ascii="Noto Sans TC" w:hAnsi="Noto Sans TC" w:eastAsia="Noto Sans TC"/>
          <w:b/>
        </w:rPr>
        <w:t>初賽必繳／選繳資料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200"/>
        <w:gridCol w:w="5560"/>
      </w:tblGrid>
      <w:tr>
        <w:trPr>
          <w:tblHeader/>
          <w:cantSplit/>
        </w:trPr>
        <w:tc>
          <w:tcPr>
            <w:tcW w:type="dxa" w:w="26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資料</w:t>
            </w:r>
          </w:p>
        </w:tc>
        <w:tc>
          <w:tcPr>
            <w:tcW w:type="dxa" w:w="12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狀態</w:t>
            </w:r>
          </w:p>
        </w:tc>
        <w:tc>
          <w:tcPr>
            <w:tcW w:type="dxa" w:w="55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說明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身分證明文件</w:t>
            </w:r>
          </w:p>
        </w:tc>
        <w:tc>
          <w:tcPr>
            <w:tcW w:type="dxa" w:w="12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必繳</w:t>
            </w:r>
          </w:p>
        </w:tc>
        <w:tc>
          <w:tcPr>
            <w:tcW w:type="dxa" w:w="55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社會組：身分證；校園組：學生證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參賽同意書</w:t>
            </w:r>
          </w:p>
        </w:tc>
        <w:tc>
          <w:tcPr>
            <w:tcW w:type="dxa" w:w="12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必繳</w:t>
            </w:r>
          </w:p>
        </w:tc>
        <w:tc>
          <w:tcPr>
            <w:tcW w:type="dxa" w:w="55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至官網下載、填寫後上傳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作品提案規劃書</w:t>
            </w:r>
          </w:p>
        </w:tc>
        <w:tc>
          <w:tcPr>
            <w:tcW w:type="dxa" w:w="12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必繳</w:t>
            </w:r>
          </w:p>
        </w:tc>
        <w:tc>
          <w:tcPr>
            <w:tcW w:type="dxa" w:w="55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至官網下載、完成後上傳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作品影片說明</w:t>
            </w:r>
          </w:p>
        </w:tc>
        <w:tc>
          <w:tcPr>
            <w:tcW w:type="dxa" w:w="12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選填</w:t>
            </w:r>
          </w:p>
        </w:tc>
        <w:tc>
          <w:tcPr>
            <w:tcW w:type="dxa" w:w="55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提供可清楚介紹作品內容的影片連結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作品提案規劃書內容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作品主題說明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作品特色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設計理念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使用情境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商業模式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預期成果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開發工具及其他相關說明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參考資料</w:t>
      </w:r>
    </w:p>
    <w:p>
      <w:r>
        <w:rPr>
          <w:rFonts w:ascii="Noto Sans TC" w:hAnsi="Noto Sans TC" w:eastAsia="Noto Sans TC"/>
          <w:b w:val="0"/>
          <w:i/>
          <w:color w:val="667085"/>
        </w:rPr>
        <w:t>前七項為必要內容；亦可自行補充增列項目。</w:t>
      </w:r>
    </w:p>
    <w:p>
      <w:pPr>
        <w:pStyle w:val="Heading2"/>
      </w:pPr>
      <w:r>
        <w:rPr>
          <w:rFonts w:ascii="Noto Sans TC" w:hAnsi="Noto Sans TC" w:eastAsia="Noto Sans TC"/>
          <w:b/>
        </w:rPr>
        <w:t>格式規範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A4 規格，Word 或 PDF 擇一，須標明頁碼。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內容字體不得小於 12 pt。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建議 15 頁以內，不含封面、封底、目錄與參考書目。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以隊伍名稱作為上傳檔名，檔案不得超過 20 MB。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報名與初賽文件須於 2026/9/18（五）12:00 前完成上傳。</w:t>
      </w:r>
    </w:p>
    <w:p>
      <w:pPr>
        <w:pStyle w:val="Heading1"/>
      </w:pPr>
      <w:r>
        <w:rPr>
          <w:rFonts w:ascii="Noto Sans TC" w:hAnsi="Noto Sans TC" w:eastAsia="Noto Sans TC"/>
          <w:b/>
        </w:rPr>
        <w:t>五、評選方式</w:t>
      </w:r>
    </w:p>
    <w:p>
      <w:pPr>
        <w:pStyle w:val="Heading2"/>
      </w:pPr>
      <w:r>
        <w:rPr>
          <w:rFonts w:ascii="Noto Sans TC" w:hAnsi="Noto Sans TC" w:eastAsia="Noto Sans TC"/>
          <w:b/>
        </w:rPr>
        <w:t>初賽評分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5510"/>
        <w:gridCol w:w="1400"/>
      </w:tblGrid>
      <w:tr>
        <w:trPr>
          <w:tblHeader/>
          <w:cantSplit/>
        </w:trPr>
        <w:tc>
          <w:tcPr>
            <w:tcW w:type="dxa" w:w="24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項目</w:t>
            </w:r>
          </w:p>
        </w:tc>
        <w:tc>
          <w:tcPr>
            <w:tcW w:type="dxa" w:w="551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說明</w:t>
            </w:r>
          </w:p>
        </w:tc>
        <w:tc>
          <w:tcPr>
            <w:tcW w:type="dxa" w:w="14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比重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創新與技術性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方案具創新性，並應用 AI 等前瞻技術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30%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商業價值與市場性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具商業可行性並符合市場需求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30%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業務連結性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可與中華電信業務結合，具發展潛力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整體表現與用戶體驗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使用者介面與設計、可行性與便利性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20%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決賽評分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5510"/>
        <w:gridCol w:w="1400"/>
      </w:tblGrid>
      <w:tr>
        <w:trPr>
          <w:tblHeader/>
          <w:cantSplit/>
        </w:trPr>
        <w:tc>
          <w:tcPr>
            <w:tcW w:type="dxa" w:w="24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項目</w:t>
            </w:r>
          </w:p>
        </w:tc>
        <w:tc>
          <w:tcPr>
            <w:tcW w:type="dxa" w:w="551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說明</w:t>
            </w:r>
          </w:p>
        </w:tc>
        <w:tc>
          <w:tcPr>
            <w:tcW w:type="dxa" w:w="14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比重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技術成熟度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技術完整，具產品生命持續性與未來擴充性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40%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商業價值與市場性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具商轉可能性、模式可行且具市場競爭力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40%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業務可落地性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方案可直接與中華電信合作或應用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永續發展性</w:t>
            </w:r>
          </w:p>
        </w:tc>
        <w:tc>
          <w:tcPr>
            <w:tcW w:type="dxa" w:w="55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符合數位永續發展趨勢</w:t>
            </w:r>
          </w:p>
        </w:tc>
        <w:tc>
          <w:tcPr>
            <w:tcW w:type="dxa" w:w="14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10%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決賽須繳交決賽參賽同意書及決賽評選簡報。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入圍隊伍須在指定時間與地點進行現場簡報及作品 Demo，每隊以 12 分鐘為限。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評審團由業界與學界專業評審組成；獲獎隊伍於頒獎典禮暨成果展公布。</w:t>
      </w:r>
    </w:p>
    <w:p>
      <w:pPr>
        <w:pStyle w:val="Heading1"/>
      </w:pPr>
      <w:r>
        <w:rPr>
          <w:rFonts w:ascii="Noto Sans TC" w:hAnsi="Noto Sans TC" w:eastAsia="Noto Sans TC"/>
          <w:b/>
        </w:rPr>
        <w:t>六、獎項與獎金</w:t>
      </w:r>
    </w:p>
    <w:p>
      <w:pPr>
        <w:pStyle w:val="Heading2"/>
      </w:pPr>
      <w:r>
        <w:rPr>
          <w:rFonts w:ascii="Noto Sans TC" w:hAnsi="Noto Sans TC" w:eastAsia="Noto Sans TC"/>
          <w:b/>
        </w:rPr>
        <w:t>校園組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00"/>
        <w:gridCol w:w="1900"/>
        <w:gridCol w:w="3960"/>
      </w:tblGrid>
      <w:tr>
        <w:trPr>
          <w:tblHeader/>
          <w:cantSplit/>
        </w:trPr>
        <w:tc>
          <w:tcPr>
            <w:tcW w:type="dxa" w:w="35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獎項</w:t>
            </w:r>
          </w:p>
        </w:tc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數量</w:t>
            </w:r>
          </w:p>
        </w:tc>
        <w:tc>
          <w:tcPr>
            <w:tcW w:type="dxa" w:w="39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每組獎金（新臺幣）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冠軍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亞軍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150,000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季軍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最佳創意獎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50,000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最佳應用獎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50,000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最佳技術獎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50,000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決賽入圍金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10,000 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社會組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00"/>
        <w:gridCol w:w="1900"/>
        <w:gridCol w:w="3960"/>
      </w:tblGrid>
      <w:tr>
        <w:trPr>
          <w:tblHeader/>
          <w:cantSplit/>
        </w:trPr>
        <w:tc>
          <w:tcPr>
            <w:tcW w:type="dxa" w:w="35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獎項</w:t>
            </w:r>
          </w:p>
        </w:tc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數量</w:t>
            </w:r>
          </w:p>
        </w:tc>
        <w:tc>
          <w:tcPr>
            <w:tcW w:type="dxa" w:w="39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每組獎金（新臺幣）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冠軍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250,000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亞軍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季軍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150,000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潛力商品獎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100,000 元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決賽入圍金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10,000 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C" w:hAnsi="Noto Sans TC" w:eastAsia="Noto Sans TC"/>
          <w:b/>
        </w:rPr>
        <w:t>海地星空應用獎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00"/>
        <w:gridCol w:w="1900"/>
        <w:gridCol w:w="3960"/>
      </w:tblGrid>
      <w:tr>
        <w:trPr>
          <w:tblHeader/>
          <w:cantSplit/>
        </w:trPr>
        <w:tc>
          <w:tcPr>
            <w:tcW w:type="dxa" w:w="35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獎項</w:t>
            </w:r>
          </w:p>
        </w:tc>
        <w:tc>
          <w:tcPr>
            <w:tcW w:type="dxa" w:w="190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數量</w:t>
            </w:r>
          </w:p>
        </w:tc>
        <w:tc>
          <w:tcPr>
            <w:tcW w:type="dxa" w:w="396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每組獎金（新臺幣）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海地星空應用獎</w:t>
            </w:r>
          </w:p>
        </w:tc>
        <w:tc>
          <w:tcPr>
            <w:tcW w:type="dxa" w:w="190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 組</w:t>
            </w:r>
          </w:p>
        </w:tc>
        <w:tc>
          <w:tcPr>
            <w:tcW w:type="dxa" w:w="396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50,000 元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/>
          <w:b w:val="0"/>
          <w:i/>
          <w:color w:val="667085"/>
        </w:rPr>
        <w:t>參賽作品若使用「海地星空」應用，即有機會獲得此獎項。各獎項仍由評審依作品水準議定，必要時得從缺。</w:t>
      </w:r>
    </w:p>
    <w:p>
      <w:pPr>
        <w:pStyle w:val="Heading1"/>
      </w:pPr>
      <w:r>
        <w:rPr>
          <w:rFonts w:ascii="Noto Sans TC" w:hAnsi="Noto Sans TC" w:eastAsia="Noto Sans TC"/>
          <w:b/>
        </w:rPr>
        <w:t>七、重要時程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50"/>
        <w:gridCol w:w="5910"/>
      </w:tblGrid>
      <w:tr>
        <w:trPr>
          <w:tblHeader/>
          <w:cantSplit/>
        </w:trPr>
        <w:tc>
          <w:tcPr>
            <w:tcW w:type="dxa" w:w="345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日期</w:t>
            </w:r>
          </w:p>
        </w:tc>
        <w:tc>
          <w:tcPr>
            <w:tcW w:type="dxa" w:w="5910"/>
            <w:shd w:fill="E8EEF5" w:val="clea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TC" w:hAnsi="Noto Sans TC" w:eastAsia="Noto Sans TC"/>
                <w:b/>
                <w:color w:val="243447"/>
                <w:sz w:val="18"/>
              </w:rPr>
              <w:t>項目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2026/9/18（五）12:00</w:t>
            </w:r>
          </w:p>
        </w:tc>
        <w:tc>
          <w:tcPr>
            <w:tcW w:type="dxa" w:w="59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報名截止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2026/10/16（五）</w:t>
            </w:r>
          </w:p>
        </w:tc>
        <w:tc>
          <w:tcPr>
            <w:tcW w:type="dxa" w:w="59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公布決賽入圍通知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2026/10/31（六）</w:t>
            </w:r>
          </w:p>
        </w:tc>
        <w:tc>
          <w:tcPr>
            <w:tcW w:type="dxa" w:w="59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總決賽；官網時程頁標示地點另行通知，流程頁標示暫定中華電信板橋學院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2026/11/2（一）</w:t>
            </w:r>
          </w:p>
        </w:tc>
        <w:tc>
          <w:tcPr>
            <w:tcW w:type="dxa" w:w="59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公布入圍獲獎團隊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暫定 2026/11/26（四）</w:t>
            </w:r>
          </w:p>
        </w:tc>
        <w:tc>
          <w:tcPr>
            <w:tcW w:type="dxa" w:w="5910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TC" w:hAnsi="Noto Sans TC" w:eastAsia="Noto Sans TC"/>
                <w:color w:val="000000"/>
                <w:sz w:val="18"/>
              </w:rPr>
              <w:t>頒獎典禮暨成果發表；地點另行通知</w:t>
            </w:r>
          </w:p>
        </w:tc>
      </w:tr>
    </w:tbl>
    <w:p>
      <w:pPr>
        <w:spacing w:after="0"/>
      </w:pPr>
    </w:p>
    <w:p>
      <w:r>
        <w:rPr>
          <w:rFonts w:ascii="Noto Sans TC" w:hAnsi="Noto Sans TC" w:eastAsia="Noto Sans TC"/>
          <w:b w:val="0"/>
          <w:i/>
          <w:color w:val="667085"/>
        </w:rPr>
        <w:t>註：官網不同章節對決賽地點的文字略有差異，故本文件同時保留兩者；請以主辦單位最終通知為準。</w:t>
      </w:r>
    </w:p>
    <w:p>
      <w:pPr>
        <w:pStyle w:val="Heading1"/>
      </w:pPr>
      <w:r>
        <w:rPr>
          <w:rFonts w:ascii="Noto Sans TC" w:hAnsi="Noto Sans TC" w:eastAsia="Noto Sans TC"/>
          <w:b/>
        </w:rPr>
        <w:t>八、競賽流程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線上註冊並報名：於截止日前可登入更新資料與作品，以最後上傳版本為準。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上傳初賽資料：作品提案規劃書、參賽同意書、身分證明文件為必繳；作品影片為選填。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初賽書面評選：評審依初賽資料評選校園組與社會組決賽團隊，2026/10/16 公告。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決賽前繳件：入圍隊伍須繳交決賽參賽同意書及決賽簡報。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決賽簡報與展示：暫定 2026/10/31，每隊進行 12 分鐘現場簡報與作品 Demo。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獲獎通知：主辦單位以信件及電話邀請獲獎隊伍出席頒獎典禮。</w:t>
      </w:r>
    </w:p>
    <w:p>
      <w:pPr>
        <w:numPr>
          <w:ilvl w:val="0"/>
          <w:numId w:val="11"/>
        </w:numPr>
      </w:pPr>
      <w:r>
        <w:rPr>
          <w:rFonts w:ascii="Noto Sans TC" w:hAnsi="Noto Sans TC" w:eastAsia="Noto Sans TC"/>
        </w:rPr>
        <w:t>頒獎典禮暨成果展：現場頒獎、公布名次並展示獲獎作品。</w:t>
      </w:r>
    </w:p>
    <w:p>
      <w:pPr>
        <w:pStyle w:val="Heading1"/>
      </w:pPr>
      <w:r>
        <w:rPr>
          <w:rFonts w:ascii="Noto Sans TC" w:hAnsi="Noto Sans TC" w:eastAsia="Noto Sans TC"/>
          <w:b/>
        </w:rPr>
        <w:t>九、重要注意事項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截止後不得更換隊員或更新參賽文件；違者可被取消資格。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2022–2025 年中華電信智慧創新應用賽事得獎作品，不得參加 2026 年賽事。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若在 2026/10/31 總決賽前，作品已與中華電信合作上架，或團隊為專案合作廠商，主辦單位得取消參賽資格。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可多件投稿，但須分開報名；若多件入圍，以單件最高得分為主。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作品、提案規劃書與簡報須為原創，引用他人智慧財產權須取得書面同意；侵權者自負法律責任並可能被取消資格或得獎資格。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作品不得包含政治議題或違反善良風俗等內容。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參賽作品原創內容著作權歸參賽者；中華電信提供的技術與素材權利仍歸其所有，並保留審查、管理及要求調整或移除的權利。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決賽使用的伺服器、作業系統與軟體須具合法授權，資安控管由隊伍自行負責。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會場自備軟硬體須事先取得主辦單位知悉與同意，不得干擾其他隊伍。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若發生主辦單位無法掌控的技術或非技術問題，主辦單位得結束、延後或調整活動。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參賽即同意主辦單位使用活動期間的錄音、照片、影片、文字與作品紀錄作賽事及宣傳用途，並可進行訪談與使用者體驗調查。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獎項價值納入個人年度綜合所得；達新臺幣 20,000 元以上，依官網說明預先扣取 10% 稅款。獎金最晚於頒獎典禮後 1–2 個月內兌現。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獎項可從缺；資格遭取消時不另辦遞補。主辦單位對決賽作品具有優先洽談合作或商轉權利。</w:t>
      </w:r>
    </w:p>
    <w:p>
      <w:pPr>
        <w:numPr>
          <w:ilvl w:val="0"/>
          <w:numId w:val="10"/>
        </w:numPr>
      </w:pPr>
      <w:r>
        <w:rPr>
          <w:rFonts w:ascii="Noto Sans TC" w:hAnsi="Noto Sans TC" w:eastAsia="Noto Sans TC"/>
        </w:rPr>
        <w:t>參賽者須尊重評審決定；評審委員會得調整入圍數與獎項，主辦單位保留成績公告、辦法解釋及變更權。</w:t>
      </w:r>
    </w:p>
    <w:p>
      <w:r>
        <w:rPr>
          <w:rFonts w:ascii="Noto Sans TC" w:hAnsi="Noto Sans TC" w:eastAsia="Noto Sans TC"/>
          <w:b/>
          <w:i w:val="0"/>
          <w:color w:val="B7791F"/>
        </w:rPr>
        <w:t>以上為官網注意事項摘要；涉及資格、智慧財產、稅務與授權的細節，應以正式競賽辦法全文為準。</w:t>
      </w:r>
    </w:p>
    <w:p>
      <w:pPr>
        <w:pStyle w:val="Heading1"/>
      </w:pPr>
      <w:r>
        <w:rPr>
          <w:rFonts w:ascii="Noto Sans TC" w:hAnsi="Noto Sans TC" w:eastAsia="Noto Sans TC"/>
          <w:b/>
        </w:rPr>
        <w:t>十、官方文件與連結</w:t>
      </w:r>
    </w:p>
    <w:p>
      <w:pPr>
        <w:numPr>
          <w:ilvl w:val="0"/>
          <w:numId w:val="10"/>
        </w:numPr>
      </w:pPr>
      <w:hyperlink r:id="rId11">
        <w:r>
          <w:rPr>
            <w:rFonts w:ascii="Noto Sans TC" w:hAnsi="Noto Sans TC" w:eastAsia="Noto Sans TC"/>
            <w:color w:val="2E74B5"/>
            <w:u w:val="single"/>
            <w:sz w:val="20"/>
          </w:rPr>
          <w:t>活動主頁</w:t>
        </w:r>
      </w:hyperlink>
    </w:p>
    <w:p>
      <w:pPr>
        <w:numPr>
          <w:ilvl w:val="0"/>
          <w:numId w:val="10"/>
        </w:numPr>
      </w:pPr>
      <w:hyperlink r:id="rId12">
        <w:r>
          <w:rPr>
            <w:rFonts w:ascii="Noto Sans TC" w:hAnsi="Noto Sans TC" w:eastAsia="Noto Sans TC"/>
            <w:color w:val="2E74B5"/>
            <w:u w:val="single"/>
            <w:sz w:val="20"/>
          </w:rPr>
          <w:t>報名／登入</w:t>
        </w:r>
      </w:hyperlink>
    </w:p>
    <w:p>
      <w:pPr>
        <w:numPr>
          <w:ilvl w:val="0"/>
          <w:numId w:val="10"/>
        </w:numPr>
      </w:pPr>
      <w:hyperlink r:id="rId13">
        <w:r>
          <w:rPr>
            <w:rFonts w:ascii="Noto Sans TC" w:hAnsi="Noto Sans TC" w:eastAsia="Noto Sans TC"/>
            <w:color w:val="2E74B5"/>
            <w:u w:val="single"/>
            <w:sz w:val="20"/>
          </w:rPr>
          <w:t>競賽辦法（PDF）</w:t>
        </w:r>
      </w:hyperlink>
    </w:p>
    <w:p>
      <w:pPr>
        <w:numPr>
          <w:ilvl w:val="0"/>
          <w:numId w:val="10"/>
        </w:numPr>
      </w:pPr>
      <w:hyperlink r:id="rId14">
        <w:r>
          <w:rPr>
            <w:rFonts w:ascii="Noto Sans TC" w:hAnsi="Noto Sans TC" w:eastAsia="Noto Sans TC"/>
            <w:color w:val="2E74B5"/>
            <w:u w:val="single"/>
            <w:sz w:val="20"/>
          </w:rPr>
          <w:t>作品提案規劃書（DOCX）</w:t>
        </w:r>
      </w:hyperlink>
    </w:p>
    <w:p>
      <w:pPr>
        <w:numPr>
          <w:ilvl w:val="0"/>
          <w:numId w:val="10"/>
        </w:numPr>
      </w:pPr>
      <w:hyperlink r:id="rId15">
        <w:r>
          <w:rPr>
            <w:rFonts w:ascii="Noto Sans TC" w:hAnsi="Noto Sans TC" w:eastAsia="Noto Sans TC"/>
            <w:color w:val="2E74B5"/>
            <w:u w:val="single"/>
            <w:sz w:val="20"/>
          </w:rPr>
          <w:t>參賽同意書（PDF）</w:t>
        </w:r>
      </w:hyperlink>
    </w:p>
    <w:p>
      <w:pPr>
        <w:numPr>
          <w:ilvl w:val="0"/>
          <w:numId w:val="10"/>
        </w:numPr>
      </w:pPr>
      <w:hyperlink r:id="rId16">
        <w:r>
          <w:rPr>
            <w:rFonts w:ascii="Noto Sans TC" w:hAnsi="Noto Sans TC" w:eastAsia="Noto Sans TC"/>
            <w:color w:val="2E74B5"/>
            <w:u w:val="single"/>
            <w:sz w:val="20"/>
          </w:rPr>
          <w:t>法定代理人同意書（PDF）</w:t>
        </w:r>
      </w:hyperlink>
    </w:p>
    <w:p>
      <w:pPr>
        <w:pStyle w:val="Heading1"/>
      </w:pPr>
      <w:r>
        <w:rPr>
          <w:rFonts w:ascii="Noto Sans TC" w:hAnsi="Noto Sans TC" w:eastAsia="Noto Sans TC"/>
          <w:b/>
        </w:rPr>
        <w:t>十一、資料來源與版本說明</w:t>
      </w:r>
    </w:p>
    <w:p>
      <w:r>
        <w:rPr>
          <w:rFonts w:ascii="Noto Sans TC" w:hAnsi="Noto Sans TC" w:eastAsia="Noto Sans TC"/>
          <w:b w:val="0"/>
          <w:i w:val="0"/>
          <w:color w:val="000000"/>
        </w:rPr>
        <w:t>資料來源：中華電信 5G 創新應用大賽官方網站「智慧創新應用大賽」頁面。</w:t>
      </w:r>
    </w:p>
    <w:p>
      <w:r>
        <w:rPr>
          <w:rFonts w:ascii="Noto Sans TC" w:hAnsi="Noto Sans TC" w:eastAsia="Noto Sans TC"/>
          <w:b/>
        </w:rPr>
        <w:t>來源網址：</w:t>
      </w:r>
      <w:hyperlink r:id="rId11">
        <w:r>
          <w:rPr>
            <w:rFonts w:ascii="Noto Sans TC" w:hAnsi="Noto Sans TC" w:eastAsia="Noto Sans TC"/>
            <w:color w:val="2E74B5"/>
            <w:u w:val="single"/>
            <w:sz w:val="20"/>
          </w:rPr>
          <w:t>https://cht5g.com.tw/index-smart.html</w:t>
        </w:r>
      </w:hyperlink>
    </w:p>
    <w:p>
      <w:r>
        <w:rPr>
          <w:rFonts w:ascii="Noto Sans TC" w:hAnsi="Noto Sans TC" w:eastAsia="Noto Sans TC"/>
          <w:b w:val="0"/>
          <w:i/>
          <w:color w:val="667085"/>
        </w:rPr>
        <w:t>擷取日期：2026 年 8 月 8 日。網頁內容可能後續更新；報名、場地及活動安排應以主辦單位最新公告與通知為準。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667085"/>
        <w:sz w:val="18"/>
      </w:rPr>
      <w:t xml:space="preserve">第 </w:t>
    </w:r>
    <w:fldSimple w:instr="PAGE"/>
    <w:r>
      <w:rPr>
        <w:rFonts w:ascii="Noto Sans TC" w:hAnsi="Noto Sans TC" w:eastAsia="Noto Sans TC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TC" w:hAnsi="Noto Sans TC" w:eastAsia="Noto Sans TC"/>
        <w:b/>
        <w:color w:val="667085"/>
        <w:sz w:val="17"/>
      </w:rPr>
      <w:t>2026 中華電信智慧創新應用大賽｜資訊整理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TC" w:hAnsi="Noto Sans TC" w:eastAsia="Noto Sans T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Noto Sans TC" w:hAnsi="Noto Sans TC" w:eastAsia="Noto Sans T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TC" w:hAnsi="Noto Sans TC" w:eastAsia="Noto Sans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t5g.com.tw/index-smart.html" TargetMode="External"/><Relationship Id="rId12" Type="http://schemas.openxmlformats.org/officeDocument/2006/relationships/hyperlink" Target="https://cht5g.com.tw/member.html" TargetMode="External"/><Relationship Id="rId13" Type="http://schemas.openxmlformats.org/officeDocument/2006/relationships/hyperlink" Target="https://cht5g.com.tw/files/%E6%99%BA%E6%85%A7%E5%89%B5%E6%96%B0%E6%87%89%E7%94%A8%E5%A4%A7%E8%B3%BD/01.%E3%80%90%E7%AB%B6%E8%B3%BD%E8%BE%A6%E6%B3%95%E3%80%912026%E4%B8%AD%E8%8F%AF%E9%9B%BB%E4%BF%A1%E6%99%BA%E6%85%A7%E5%89%B5%E6%96%B0%E6%87%89%E7%94%A8%E5%A4%A7%E8%B3%BD.pdf" TargetMode="External"/><Relationship Id="rId14" Type="http://schemas.openxmlformats.org/officeDocument/2006/relationships/hyperlink" Target="https://cht5g.com.tw/files/%E6%99%BA%E6%85%A7%E5%89%B5%E6%96%B0%E6%87%89%E7%94%A8%E5%A4%A7%E8%B3%BD/02.%E3%80%90%E4%BD%9C%E5%93%81%E6%8F%90%E6%A1%88%E8%A6%8F%E5%8A%83%E6%9B%B8%E3%80%912026%E4%B8%AD%E8%8F%AF%E9%9B%BB%E4%BF%A1%E6%99%BA%E6%85%A7%E5%89%B5%E6%96%B0%E6%87%89%E7%94%A8%E5%A4%A7%E8%B3%BD.docx" TargetMode="External"/><Relationship Id="rId15" Type="http://schemas.openxmlformats.org/officeDocument/2006/relationships/hyperlink" Target="https://cht5g.com.tw/files/%E6%99%BA%E6%85%A7%E5%89%B5%E6%96%B0%E6%87%89%E7%94%A8%E5%A4%A7%E8%B3%BD/03.%E3%80%90%E5%8F%83%E8%B3%BD%E5%90%8C%E6%84%8F%E6%9B%B8%E3%80%912026%E4%B8%AD%E8%8F%AF%E9%9B%BB%E4%BF%A1%E6%99%BA%E6%85%A7%E5%89%B5%E6%96%B0%E6%87%89%E7%94%A8%E5%A4%A7%E8%B3%BD.pdf" TargetMode="External"/><Relationship Id="rId16" Type="http://schemas.openxmlformats.org/officeDocument/2006/relationships/hyperlink" Target="https://cht5g.com.tw/files/%E6%99%BA%E6%85%A7%E5%89%B5%E6%96%B0%E6%87%89%E7%94%A8%E5%A4%A7%E8%B3%BD/04.%E3%80%90%E6%B3%95%E5%AE%9A%E4%BB%A3%E7%90%86%E4%BA%BA%E5%90%8C%E6%84%8F%E6%9B%B8%E3%80%912026%E4%B8%AD%E8%8F%AF%E9%9B%BB%E4%BF%A1%E6%99%BA%E6%85%A7%E5%89%B5%E6%96%B0%E6%87%89%E7%94%A8%E5%A4%A7%E8%B3%B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中華電信智慧創新應用大賽資訊整理</dc:title>
  <dc:subject>競賽資格、主題、評分、獎金、時程與注意事項</dc:subject>
  <dc:creator>OpenAI Codex（依官方網站公開資訊彙整）</dc:creator>
  <cp:keywords>中華電信, 智慧創新應用大賽, 2026, AI, 5G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