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A3" w:rsidRPr="00BD2B30" w:rsidRDefault="00887FA3" w:rsidP="00887FA3">
      <w:pPr>
        <w:pStyle w:val="a4"/>
        <w:jc w:val="right"/>
        <w:rPr>
          <w:color w:val="000000"/>
          <w:sz w:val="32"/>
          <w:szCs w:val="32"/>
        </w:rPr>
      </w:pPr>
      <w:r w:rsidRPr="00BD2B30">
        <w:rPr>
          <w:color w:val="000000"/>
          <w:sz w:val="32"/>
          <w:szCs w:val="32"/>
        </w:rPr>
        <w:t>Утверждено</w:t>
      </w:r>
    </w:p>
    <w:p w:rsidR="00887FA3" w:rsidRPr="00BD2B30" w:rsidRDefault="00A710B9" w:rsidP="00887FA3">
      <w:pPr>
        <w:pStyle w:val="a4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Приказом № 10</w:t>
      </w:r>
      <w:r w:rsidR="00887FA3" w:rsidRPr="00BD2B30">
        <w:rPr>
          <w:color w:val="000000"/>
          <w:sz w:val="32"/>
          <w:szCs w:val="32"/>
        </w:rPr>
        <w:t xml:space="preserve"> Генеральн</w:t>
      </w:r>
      <w:r>
        <w:rPr>
          <w:color w:val="000000"/>
          <w:sz w:val="32"/>
          <w:szCs w:val="32"/>
        </w:rPr>
        <w:t>ого директора ПА</w:t>
      </w:r>
      <w:r w:rsidR="00887FA3">
        <w:rPr>
          <w:color w:val="000000"/>
          <w:sz w:val="32"/>
          <w:szCs w:val="32"/>
        </w:rPr>
        <w:t>О «</w:t>
      </w:r>
      <w:proofErr w:type="spellStart"/>
      <w:r>
        <w:rPr>
          <w:color w:val="000000"/>
          <w:sz w:val="32"/>
          <w:szCs w:val="32"/>
        </w:rPr>
        <w:t>ЧЕЛметБанк</w:t>
      </w:r>
      <w:proofErr w:type="spellEnd"/>
      <w:r w:rsidR="00887FA3" w:rsidRPr="00BD2B30">
        <w:rPr>
          <w:color w:val="000000"/>
          <w:sz w:val="32"/>
          <w:szCs w:val="32"/>
        </w:rPr>
        <w:t>»</w:t>
      </w:r>
    </w:p>
    <w:p w:rsidR="00887FA3" w:rsidRPr="00A710B9" w:rsidRDefault="00A710B9" w:rsidP="00887FA3">
      <w:pPr>
        <w:pStyle w:val="a4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Михайловым Ярославом</w:t>
      </w:r>
    </w:p>
    <w:p w:rsidR="00887FA3" w:rsidRPr="00BD2B30" w:rsidRDefault="00A710B9" w:rsidP="00887FA3">
      <w:pPr>
        <w:pStyle w:val="a4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 30</w:t>
      </w:r>
      <w:r w:rsidR="00887FA3" w:rsidRPr="00BD2B30">
        <w:rPr>
          <w:color w:val="000000"/>
          <w:sz w:val="32"/>
          <w:szCs w:val="32"/>
        </w:rPr>
        <w:t>.</w:t>
      </w:r>
      <w:r w:rsidR="00887FA3">
        <w:rPr>
          <w:color w:val="000000"/>
          <w:sz w:val="32"/>
          <w:szCs w:val="32"/>
        </w:rPr>
        <w:t>0</w:t>
      </w:r>
      <w:r>
        <w:rPr>
          <w:color w:val="000000"/>
          <w:sz w:val="32"/>
          <w:szCs w:val="32"/>
        </w:rPr>
        <w:t>3</w:t>
      </w:r>
      <w:r w:rsidR="00887FA3">
        <w:rPr>
          <w:color w:val="000000"/>
          <w:sz w:val="32"/>
          <w:szCs w:val="32"/>
        </w:rPr>
        <w:t>.2021</w:t>
      </w:r>
      <w:r w:rsidR="00887FA3" w:rsidRPr="00BD2B30">
        <w:rPr>
          <w:color w:val="000000"/>
          <w:sz w:val="32"/>
          <w:szCs w:val="32"/>
        </w:rPr>
        <w:t xml:space="preserve"> г.</w:t>
      </w:r>
    </w:p>
    <w:p w:rsidR="00887FA3" w:rsidRPr="00BD2B30" w:rsidRDefault="00887FA3" w:rsidP="00887FA3">
      <w:pPr>
        <w:pStyle w:val="a4"/>
        <w:jc w:val="right"/>
        <w:rPr>
          <w:color w:val="000000"/>
          <w:sz w:val="32"/>
          <w:szCs w:val="32"/>
        </w:rPr>
      </w:pPr>
      <w:r w:rsidRPr="00BD2B30">
        <w:rPr>
          <w:color w:val="000000"/>
          <w:sz w:val="32"/>
          <w:szCs w:val="32"/>
        </w:rPr>
        <w:t>Политика информ</w:t>
      </w:r>
      <w:r>
        <w:rPr>
          <w:color w:val="000000"/>
          <w:sz w:val="32"/>
          <w:szCs w:val="32"/>
        </w:rPr>
        <w:t>ационной безопасности ООО «</w:t>
      </w:r>
      <w:proofErr w:type="spellStart"/>
      <w:r w:rsidR="00A710B9">
        <w:rPr>
          <w:color w:val="000000"/>
          <w:sz w:val="32"/>
          <w:szCs w:val="32"/>
        </w:rPr>
        <w:t>ЧЕЛметБанк</w:t>
      </w:r>
      <w:proofErr w:type="spellEnd"/>
      <w:r w:rsidRPr="00BD2B30">
        <w:rPr>
          <w:color w:val="000000"/>
          <w:sz w:val="32"/>
          <w:szCs w:val="32"/>
        </w:rPr>
        <w:t>»</w:t>
      </w: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FA3" w:rsidRDefault="00B0141E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color w:val="000000"/>
          <w:sz w:val="27"/>
          <w:szCs w:val="27"/>
        </w:rPr>
        <w:t>Челябинск 2021</w:t>
      </w:r>
    </w:p>
    <w:p w:rsidR="00887FA3" w:rsidRPr="00B575ED" w:rsidRDefault="00887FA3" w:rsidP="00887F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75ED">
        <w:rPr>
          <w:rFonts w:ascii="Times New Roman" w:hAnsi="Times New Roman" w:cs="Times New Roman"/>
          <w:b/>
          <w:sz w:val="32"/>
          <w:szCs w:val="32"/>
        </w:rPr>
        <w:lastRenderedPageBreak/>
        <w:br/>
      </w: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  <w:r w:rsidRPr="00B575ED">
        <w:rPr>
          <w:rFonts w:ascii="Times New Roman" w:hAnsi="Times New Roman" w:cs="Times New Roman"/>
          <w:sz w:val="32"/>
          <w:szCs w:val="32"/>
        </w:rPr>
        <w:t>Основной целью, на достижение которой направлены все</w:t>
      </w:r>
      <w:r>
        <w:rPr>
          <w:rFonts w:ascii="Times New Roman" w:hAnsi="Times New Roman" w:cs="Times New Roman"/>
          <w:sz w:val="32"/>
          <w:szCs w:val="32"/>
        </w:rPr>
        <w:t xml:space="preserve"> положения настоящей Политики, является </w:t>
      </w:r>
      <w:r w:rsidRPr="00B575ED">
        <w:rPr>
          <w:rFonts w:ascii="Times New Roman" w:hAnsi="Times New Roman" w:cs="Times New Roman"/>
          <w:sz w:val="32"/>
          <w:szCs w:val="32"/>
        </w:rPr>
        <w:t>з</w:t>
      </w:r>
      <w:r>
        <w:rPr>
          <w:rFonts w:ascii="Times New Roman" w:hAnsi="Times New Roman" w:cs="Times New Roman"/>
          <w:sz w:val="32"/>
          <w:szCs w:val="32"/>
        </w:rPr>
        <w:t xml:space="preserve">ащита информационных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ресурсов </w:t>
      </w:r>
      <w:r w:rsidR="00B0141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tbl>
      <w:tblPr>
        <w:tblStyle w:val="a3"/>
        <w:tblW w:w="0" w:type="auto"/>
        <w:tblInd w:w="-1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87FA3" w:rsidTr="00F85F4A">
        <w:tc>
          <w:tcPr>
            <w:tcW w:w="4672" w:type="dxa"/>
          </w:tcPr>
          <w:p w:rsidR="00887FA3" w:rsidRPr="00B575ED" w:rsidRDefault="00887FA3" w:rsidP="00F85F4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Виды угроз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  <w:tc>
          <w:tcPr>
            <w:tcW w:w="4673" w:type="dxa"/>
          </w:tcPr>
          <w:p w:rsidR="00887FA3" w:rsidRPr="00B575ED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Характер угроз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</w:tr>
      <w:tr w:rsidR="00887FA3" w:rsidTr="00F85F4A">
        <w:tc>
          <w:tcPr>
            <w:tcW w:w="4672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Несанкционированный</w:t>
            </w:r>
            <w:r w:rsidRPr="00C5630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доступ</w:t>
            </w:r>
          </w:p>
        </w:tc>
        <w:tc>
          <w:tcPr>
            <w:tcW w:w="4673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Умышленные</w:t>
            </w:r>
          </w:p>
        </w:tc>
      </w:tr>
      <w:tr w:rsidR="00887FA3" w:rsidTr="00F85F4A">
        <w:tc>
          <w:tcPr>
            <w:tcW w:w="4672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Утечка</w:t>
            </w:r>
            <w:r w:rsidRPr="00C5630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информации</w:t>
            </w:r>
          </w:p>
        </w:tc>
        <w:tc>
          <w:tcPr>
            <w:tcW w:w="4673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Случайные</w:t>
            </w:r>
          </w:p>
        </w:tc>
      </w:tr>
      <w:tr w:rsidR="00887FA3" w:rsidTr="00F85F4A">
        <w:tc>
          <w:tcPr>
            <w:tcW w:w="4672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630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Потеря данных</w:t>
            </w:r>
          </w:p>
        </w:tc>
        <w:tc>
          <w:tcPr>
            <w:tcW w:w="4673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Случайные</w:t>
            </w:r>
          </w:p>
        </w:tc>
      </w:tr>
      <w:tr w:rsidR="00887FA3" w:rsidTr="00F85F4A">
        <w:tc>
          <w:tcPr>
            <w:tcW w:w="4672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Мо</w:t>
            </w:r>
            <w:r w:rsidRPr="00C5630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шенничество</w:t>
            </w:r>
          </w:p>
        </w:tc>
        <w:tc>
          <w:tcPr>
            <w:tcW w:w="4673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Умышленные</w:t>
            </w:r>
          </w:p>
        </w:tc>
      </w:tr>
      <w:tr w:rsidR="00887FA3" w:rsidTr="00F85F4A">
        <w:tc>
          <w:tcPr>
            <w:tcW w:w="4672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5630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Кибер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C5630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терроризм</w:t>
            </w:r>
          </w:p>
        </w:tc>
        <w:tc>
          <w:tcPr>
            <w:tcW w:w="4673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Умышленные</w:t>
            </w:r>
          </w:p>
        </w:tc>
      </w:tr>
      <w:tr w:rsidR="00887FA3" w:rsidTr="00F85F4A">
        <w:tc>
          <w:tcPr>
            <w:tcW w:w="4672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Вымогательство </w:t>
            </w:r>
          </w:p>
        </w:tc>
        <w:tc>
          <w:tcPr>
            <w:tcW w:w="4673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Умышленные</w:t>
            </w:r>
          </w:p>
        </w:tc>
      </w:tr>
      <w:tr w:rsidR="00887FA3" w:rsidTr="00F85F4A">
        <w:tc>
          <w:tcPr>
            <w:tcW w:w="4672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Взлом</w:t>
            </w:r>
          </w:p>
        </w:tc>
        <w:tc>
          <w:tcPr>
            <w:tcW w:w="4673" w:type="dxa"/>
          </w:tcPr>
          <w:p w:rsidR="00887FA3" w:rsidRDefault="00887FA3" w:rsidP="00F85F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Умышленные</w:t>
            </w:r>
          </w:p>
        </w:tc>
      </w:tr>
    </w:tbl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</w:p>
    <w:p w:rsidR="00887FA3" w:rsidRPr="00B575ED" w:rsidRDefault="00887FA3" w:rsidP="00887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достижения устранения угроз необходимо обеспечивать эффективное</w:t>
      </w:r>
      <w:r w:rsidRPr="00B575ED">
        <w:rPr>
          <w:rFonts w:ascii="Times New Roman" w:hAnsi="Times New Roman" w:cs="Times New Roman"/>
          <w:sz w:val="32"/>
          <w:szCs w:val="32"/>
        </w:rPr>
        <w:t xml:space="preserve"> решение </w:t>
      </w:r>
    </w:p>
    <w:p w:rsidR="00B0141E" w:rsidRDefault="00887FA3" w:rsidP="00B0141E">
      <w:pPr>
        <w:pStyle w:val="a5"/>
        <w:rPr>
          <w:rFonts w:ascii="Times New Roman" w:hAnsi="Times New Roman" w:cs="Times New Roman"/>
          <w:sz w:val="32"/>
          <w:szCs w:val="32"/>
        </w:rPr>
      </w:pPr>
      <w:r w:rsidRPr="00B0141E">
        <w:rPr>
          <w:rFonts w:ascii="Times New Roman" w:hAnsi="Times New Roman" w:cs="Times New Roman"/>
          <w:b/>
          <w:sz w:val="32"/>
          <w:szCs w:val="32"/>
        </w:rPr>
        <w:t>Следующих задач:</w:t>
      </w:r>
    </w:p>
    <w:p w:rsidR="00A710B9" w:rsidRDefault="00A710B9" w:rsidP="00A710B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B0141E">
        <w:rPr>
          <w:rFonts w:ascii="Times New Roman" w:hAnsi="Times New Roman" w:cs="Times New Roman"/>
          <w:sz w:val="32"/>
          <w:szCs w:val="32"/>
        </w:rPr>
        <w:t>оздание механизма оперативного реагирования на угрозы ИБ;</w:t>
      </w:r>
    </w:p>
    <w:p w:rsidR="00A710B9" w:rsidRPr="00B0141E" w:rsidRDefault="00A710B9" w:rsidP="00A710B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B0141E">
        <w:rPr>
          <w:rFonts w:ascii="Times New Roman" w:hAnsi="Times New Roman" w:cs="Times New Roman"/>
          <w:sz w:val="32"/>
          <w:szCs w:val="32"/>
        </w:rPr>
        <w:t>оответствие требованиям Федерального законодательства, нормативно - методических документов ФСБ России, ФСТЭК России и договорным обязательствам в части ИБ.</w:t>
      </w:r>
    </w:p>
    <w:p w:rsidR="00887FA3" w:rsidRPr="00A710B9" w:rsidRDefault="00A710B9" w:rsidP="00A710B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887FA3" w:rsidRPr="00B0141E">
        <w:rPr>
          <w:rFonts w:ascii="Times New Roman" w:hAnsi="Times New Roman" w:cs="Times New Roman"/>
          <w:sz w:val="32"/>
          <w:szCs w:val="32"/>
        </w:rPr>
        <w:t>воевременное выявление, оценка и прогнозирование источников угроз ИБ;</w:t>
      </w:r>
    </w:p>
    <w:p w:rsidR="00887FA3" w:rsidRPr="00B0141E" w:rsidRDefault="00A710B9" w:rsidP="00B0141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887FA3" w:rsidRPr="00B0141E">
        <w:rPr>
          <w:rFonts w:ascii="Times New Roman" w:hAnsi="Times New Roman" w:cs="Times New Roman"/>
          <w:sz w:val="32"/>
          <w:szCs w:val="32"/>
        </w:rPr>
        <w:t xml:space="preserve">редотвращение и/или снижение ущерба от реализации угроз ИБ; </w:t>
      </w:r>
    </w:p>
    <w:p w:rsidR="00887FA3" w:rsidRPr="00B0141E" w:rsidRDefault="00887FA3" w:rsidP="00B0141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141E">
        <w:rPr>
          <w:rFonts w:ascii="Times New Roman" w:hAnsi="Times New Roman" w:cs="Times New Roman"/>
          <w:sz w:val="32"/>
          <w:szCs w:val="32"/>
        </w:rPr>
        <w:t xml:space="preserve">защита от вмешательства в процесс функционирования ИС посторонних лиц; </w:t>
      </w: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</w:p>
    <w:p w:rsidR="00887FA3" w:rsidRDefault="00887FA3" w:rsidP="00887F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Pr="001F4BC8">
        <w:rPr>
          <w:rFonts w:ascii="Times New Roman" w:hAnsi="Times New Roman" w:cs="Times New Roman"/>
          <w:b/>
          <w:sz w:val="32"/>
          <w:szCs w:val="32"/>
        </w:rPr>
        <w:t>Общие положения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Настоящая политика информационной безопасности предусматривает принятие необходимых мер в целях защиты активов от случайного или преднамеренного изменения, раскрытия или уничтожения, а также в целях соблюдения конфиденциальности, целостности и доступности информации, обеспечения процесса автоматизированной обработки данных в «</w:t>
      </w:r>
      <w:proofErr w:type="spellStart"/>
      <w:r w:rsidR="000454A6">
        <w:rPr>
          <w:color w:val="000000"/>
          <w:sz w:val="32"/>
          <w:szCs w:val="32"/>
        </w:rPr>
        <w:t>ЧЕЛметБанк</w:t>
      </w:r>
      <w:proofErr w:type="spellEnd"/>
      <w:r w:rsidRPr="001F4BC8">
        <w:rPr>
          <w:color w:val="000000"/>
          <w:sz w:val="32"/>
          <w:szCs w:val="32"/>
        </w:rPr>
        <w:t>».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Ответственность за соблюдение информационной безопасности несет каждый сотрудник «</w:t>
      </w:r>
      <w:proofErr w:type="spellStart"/>
      <w:r w:rsidR="000454A6">
        <w:rPr>
          <w:color w:val="000000"/>
          <w:sz w:val="32"/>
          <w:szCs w:val="32"/>
        </w:rPr>
        <w:t>ЧЕЛметБанк</w:t>
      </w:r>
      <w:proofErr w:type="spellEnd"/>
      <w:r w:rsidRPr="001F4BC8">
        <w:rPr>
          <w:color w:val="000000"/>
          <w:sz w:val="32"/>
          <w:szCs w:val="32"/>
        </w:rPr>
        <w:t>», при этом первоочередной задачей является обеспечение безопасности всех активов «</w:t>
      </w:r>
      <w:proofErr w:type="spellStart"/>
      <w:r w:rsidR="000454A6">
        <w:rPr>
          <w:color w:val="000000"/>
          <w:sz w:val="32"/>
          <w:szCs w:val="32"/>
        </w:rPr>
        <w:t>ЧЕЛметБанк</w:t>
      </w:r>
      <w:proofErr w:type="spellEnd"/>
      <w:r w:rsidRPr="001F4BC8">
        <w:rPr>
          <w:color w:val="000000"/>
          <w:sz w:val="32"/>
          <w:szCs w:val="32"/>
        </w:rPr>
        <w:t>». Это значит, что информация должна быть защищена не менее надежно, чем любой другой основной актив компании. Главные цели «</w:t>
      </w:r>
      <w:proofErr w:type="spellStart"/>
      <w:r w:rsidR="000454A6">
        <w:rPr>
          <w:color w:val="000000"/>
          <w:sz w:val="32"/>
          <w:szCs w:val="32"/>
        </w:rPr>
        <w:t>ЧЕЛметБанк</w:t>
      </w:r>
      <w:proofErr w:type="spellEnd"/>
      <w:r w:rsidRPr="001F4BC8">
        <w:rPr>
          <w:color w:val="000000"/>
          <w:sz w:val="32"/>
          <w:szCs w:val="32"/>
        </w:rPr>
        <w:t>» не могут быть достигнуты без своевременного и полного обеспечения сотрудников информацией, необходимой им для выполнения своих служебных обязанностей.</w:t>
      </w:r>
    </w:p>
    <w:p w:rsidR="00887FA3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В настоящей Политике под термином «сотрудник» понимаются все сотрудники компании. На лиц, работающих в «</w:t>
      </w:r>
      <w:proofErr w:type="spellStart"/>
      <w:r w:rsidR="000454A6">
        <w:rPr>
          <w:color w:val="000000"/>
          <w:sz w:val="32"/>
          <w:szCs w:val="32"/>
        </w:rPr>
        <w:t>ЧЕЛметБанк</w:t>
      </w:r>
      <w:proofErr w:type="spellEnd"/>
      <w:r w:rsidRPr="001F4BC8">
        <w:rPr>
          <w:color w:val="000000"/>
          <w:sz w:val="32"/>
          <w:szCs w:val="32"/>
        </w:rPr>
        <w:t>» по договорам гражданско-правового характера, в том числе прикомандированных, положения настоящей Политики распространяются в случае, если это обусловлено в таком договоре.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</w:p>
    <w:p w:rsidR="00887FA3" w:rsidRPr="001F4BC8" w:rsidRDefault="00B0141E" w:rsidP="00887FA3">
      <w:pPr>
        <w:pStyle w:val="a4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1.1. Цель и назначение.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 xml:space="preserve">Основной целью, на достижение которой направлены все положения настоящей Политики, является защита информационных ресурсов от возможного нанесения им </w:t>
      </w:r>
      <w:r w:rsidR="00B0141E">
        <w:rPr>
          <w:color w:val="000000"/>
          <w:sz w:val="32"/>
          <w:szCs w:val="32"/>
        </w:rPr>
        <w:t>какого – либо ущерба.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Для достижения</w:t>
      </w:r>
      <w:r w:rsidR="00B0141E">
        <w:rPr>
          <w:color w:val="000000"/>
          <w:sz w:val="32"/>
          <w:szCs w:val="32"/>
        </w:rPr>
        <w:t xml:space="preserve"> цели необходимо</w:t>
      </w:r>
      <w:r w:rsidRPr="001F4BC8">
        <w:rPr>
          <w:color w:val="000000"/>
          <w:sz w:val="32"/>
          <w:szCs w:val="32"/>
        </w:rPr>
        <w:t>: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· своевременное выявление, оценка и прогнозирование источников угроз ИБ;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· создание механизма оперативного реагирования на угрозы ИБ;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lastRenderedPageBreak/>
        <w:t>· защита от вмешательства в процесс функционирования ИС посторонних лиц;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· обеспечение непрерывности критических бизнес-процессов;</w:t>
      </w:r>
    </w:p>
    <w:p w:rsidR="00887FA3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· достижение адекватности мер по защите от угроз ИБ;</w:t>
      </w:r>
    </w:p>
    <w:p w:rsidR="00887FA3" w:rsidRDefault="00887FA3" w:rsidP="00887FA3">
      <w:pPr>
        <w:pStyle w:val="a4"/>
        <w:rPr>
          <w:color w:val="000000"/>
          <w:sz w:val="32"/>
          <w:szCs w:val="32"/>
        </w:rPr>
      </w:pPr>
    </w:p>
    <w:p w:rsidR="00887FA3" w:rsidRPr="001F4BC8" w:rsidRDefault="00887FA3" w:rsidP="00887FA3">
      <w:pPr>
        <w:pStyle w:val="a4"/>
        <w:rPr>
          <w:b/>
          <w:color w:val="000000"/>
          <w:sz w:val="32"/>
          <w:szCs w:val="32"/>
        </w:rPr>
      </w:pPr>
      <w:r w:rsidRPr="001F4BC8">
        <w:rPr>
          <w:b/>
          <w:color w:val="000000"/>
          <w:sz w:val="32"/>
          <w:szCs w:val="32"/>
        </w:rPr>
        <w:t>1.2. Область применения настоящей Политики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Настоящая Политика распространяется на все бизнес-процессы Учреждения и обязательна для применения всеми сотрудниками и руководством Учреждения, а также пользователями его информационных ресурсов.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Настоящая политика распространяется на информационные системы учреждения.</w:t>
      </w:r>
    </w:p>
    <w:p w:rsidR="00887FA3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Лица, осуществляющие разработку внутренних документов Учреждения, регламентирующих вопросы информационной безопасности, обязаны руководствоваться настоящей Политикой</w:t>
      </w:r>
    </w:p>
    <w:p w:rsidR="00887FA3" w:rsidRPr="001F4BC8" w:rsidRDefault="00B0141E" w:rsidP="00887FA3">
      <w:pPr>
        <w:pStyle w:val="a4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 Требования.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b/>
          <w:color w:val="000000"/>
          <w:sz w:val="32"/>
          <w:szCs w:val="32"/>
        </w:rPr>
        <w:t>2.1. Ответственность за информационные активы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 xml:space="preserve">В отношении всех собственных информационных активов Компании, активов, находящихся под контролем компании, а также активов, используемых для получения доступа </w:t>
      </w:r>
      <w:r>
        <w:rPr>
          <w:color w:val="000000"/>
          <w:sz w:val="32"/>
          <w:szCs w:val="32"/>
        </w:rPr>
        <w:t>к инфраструктуре «</w:t>
      </w:r>
      <w:proofErr w:type="spellStart"/>
      <w:r w:rsidR="000454A6">
        <w:rPr>
          <w:color w:val="000000"/>
          <w:sz w:val="32"/>
          <w:szCs w:val="32"/>
        </w:rPr>
        <w:t>ЧЕЛметБанк</w:t>
      </w:r>
      <w:proofErr w:type="spellEnd"/>
      <w:r w:rsidRPr="001F4BC8">
        <w:rPr>
          <w:color w:val="000000"/>
          <w:sz w:val="32"/>
          <w:szCs w:val="32"/>
        </w:rPr>
        <w:t>», должна быть определена ответственность соответствующего сотрудника компании.</w:t>
      </w:r>
    </w:p>
    <w:p w:rsidR="00887FA3" w:rsidRPr="004D4649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.</w:t>
      </w:r>
    </w:p>
    <w:p w:rsidR="00887FA3" w:rsidRPr="001F4BC8" w:rsidRDefault="00887FA3" w:rsidP="00887FA3">
      <w:pPr>
        <w:pStyle w:val="a4"/>
        <w:rPr>
          <w:b/>
          <w:color w:val="000000"/>
          <w:sz w:val="32"/>
          <w:szCs w:val="32"/>
        </w:rPr>
      </w:pPr>
      <w:r w:rsidRPr="001F4BC8">
        <w:rPr>
          <w:b/>
          <w:color w:val="000000"/>
          <w:sz w:val="32"/>
          <w:szCs w:val="32"/>
        </w:rPr>
        <w:t>2.2. Контроль доступа к информационным системам</w:t>
      </w:r>
    </w:p>
    <w:p w:rsidR="00887FA3" w:rsidRPr="001F4BC8" w:rsidRDefault="00887FA3" w:rsidP="00887FA3">
      <w:pPr>
        <w:pStyle w:val="a4"/>
        <w:rPr>
          <w:b/>
          <w:color w:val="000000"/>
          <w:sz w:val="32"/>
          <w:szCs w:val="32"/>
        </w:rPr>
      </w:pPr>
      <w:r w:rsidRPr="001F4BC8">
        <w:rPr>
          <w:b/>
          <w:color w:val="000000"/>
          <w:sz w:val="32"/>
          <w:szCs w:val="32"/>
        </w:rPr>
        <w:t>2.2.1. Общие положения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 xml:space="preserve">Основными пользователями информации в информационной системе Учреждения являются сотрудники структурных подразделений. Уровень полномочий каждого пользователя </w:t>
      </w:r>
      <w:r w:rsidRPr="001F4BC8">
        <w:rPr>
          <w:color w:val="000000"/>
          <w:sz w:val="32"/>
          <w:szCs w:val="32"/>
        </w:rPr>
        <w:lastRenderedPageBreak/>
        <w:t>определяется индивидуально. Каждый сотрудник пользуется только предписанными ему правами по отношению к информации, с которой ему необходимо работать в соответствии с должностными обязанностями.</w:t>
      </w:r>
      <w:r w:rsidR="00784868">
        <w:rPr>
          <w:color w:val="000000"/>
          <w:sz w:val="32"/>
          <w:szCs w:val="32"/>
        </w:rPr>
        <w:t xml:space="preserve"> Каждый пользователь должен иметь свою учетную запись.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Регистрируемые учётные записи подразделяются на: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· Пользовательские – предназначенные для аутентификации пользователей ИР Учреждения;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· Системные – используемые для нужд операционной системы;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· Служебные – предназначенные для функционирования отдельных процессов или приложений.</w:t>
      </w:r>
    </w:p>
    <w:p w:rsidR="00887FA3" w:rsidRDefault="00887FA3" w:rsidP="00887FA3">
      <w:pPr>
        <w:pStyle w:val="a4"/>
        <w:rPr>
          <w:b/>
          <w:color w:val="000000"/>
          <w:sz w:val="32"/>
          <w:szCs w:val="32"/>
        </w:rPr>
      </w:pPr>
    </w:p>
    <w:p w:rsidR="00887FA3" w:rsidRPr="001F4BC8" w:rsidRDefault="00887FA3" w:rsidP="00887FA3">
      <w:pPr>
        <w:pStyle w:val="a4"/>
        <w:rPr>
          <w:b/>
          <w:color w:val="000000"/>
          <w:sz w:val="32"/>
          <w:szCs w:val="32"/>
        </w:rPr>
      </w:pPr>
      <w:r w:rsidRPr="001F4BC8">
        <w:rPr>
          <w:b/>
          <w:color w:val="000000"/>
          <w:sz w:val="32"/>
          <w:szCs w:val="32"/>
        </w:rPr>
        <w:t>2.2.2. Доступ третьих лиц к системам Компании</w:t>
      </w:r>
    </w:p>
    <w:p w:rsidR="00887FA3" w:rsidRPr="001F4BC8" w:rsidRDefault="00887FA3" w:rsidP="00887FA3">
      <w:pPr>
        <w:pStyle w:val="a4"/>
        <w:rPr>
          <w:color w:val="000000"/>
          <w:sz w:val="32"/>
          <w:szCs w:val="32"/>
        </w:rPr>
      </w:pPr>
      <w:r w:rsidRPr="001F4BC8">
        <w:rPr>
          <w:color w:val="000000"/>
          <w:sz w:val="32"/>
          <w:szCs w:val="32"/>
        </w:rPr>
        <w:t>Каждый сотрудник обязан немедленно уведомить руководителя Департамента информационных технологий и руководителя Департамента защиты информации обо всех случаях предоставления доступа третьим лицам к ресурсам корпоративной сети.</w:t>
      </w:r>
    </w:p>
    <w:p w:rsidR="00887FA3" w:rsidRDefault="00887FA3" w:rsidP="00887FA3">
      <w:pPr>
        <w:pStyle w:val="a4"/>
        <w:rPr>
          <w:color w:val="000000"/>
          <w:sz w:val="27"/>
          <w:szCs w:val="27"/>
        </w:rPr>
      </w:pPr>
      <w:r w:rsidRPr="001F4BC8">
        <w:rPr>
          <w:color w:val="000000"/>
          <w:sz w:val="32"/>
          <w:szCs w:val="32"/>
        </w:rPr>
        <w:t>Доступ третьих лиц к информационным системам компании должен быть обусловлен производственной необходимостью. В связи с этим, порядок доступа к информационным ресурсам Компании должен быть четко определен, контролируем и защищен</w:t>
      </w:r>
      <w:r>
        <w:rPr>
          <w:color w:val="000000"/>
          <w:sz w:val="27"/>
          <w:szCs w:val="27"/>
        </w:rPr>
        <w:t>.</w:t>
      </w:r>
    </w:p>
    <w:p w:rsidR="00887FA3" w:rsidRDefault="00887FA3" w:rsidP="00887FA3">
      <w:pPr>
        <w:rPr>
          <w:rFonts w:ascii="Times New Roman" w:hAnsi="Times New Roman" w:cs="Times New Roman"/>
          <w:b/>
          <w:sz w:val="32"/>
          <w:szCs w:val="32"/>
        </w:rPr>
      </w:pPr>
    </w:p>
    <w:p w:rsidR="00887FA3" w:rsidRPr="0011630B" w:rsidRDefault="00887FA3" w:rsidP="00887FA3">
      <w:pPr>
        <w:rPr>
          <w:rFonts w:ascii="Times New Roman" w:hAnsi="Times New Roman" w:cs="Times New Roman"/>
          <w:b/>
          <w:sz w:val="32"/>
          <w:szCs w:val="32"/>
        </w:rPr>
      </w:pPr>
      <w:r w:rsidRPr="001F4BC8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Pr="0011630B">
        <w:rPr>
          <w:rFonts w:ascii="Times New Roman" w:hAnsi="Times New Roman" w:cs="Times New Roman"/>
          <w:b/>
          <w:sz w:val="32"/>
          <w:szCs w:val="32"/>
        </w:rPr>
        <w:t>Структура документов</w:t>
      </w: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Pr="000F347E">
        <w:rPr>
          <w:rFonts w:ascii="Times New Roman" w:hAnsi="Times New Roman" w:cs="Times New Roman"/>
          <w:sz w:val="32"/>
          <w:szCs w:val="32"/>
        </w:rPr>
        <w:t>це</w:t>
      </w:r>
      <w:r>
        <w:rPr>
          <w:rFonts w:ascii="Times New Roman" w:hAnsi="Times New Roman" w:cs="Times New Roman"/>
          <w:sz w:val="32"/>
          <w:szCs w:val="32"/>
        </w:rPr>
        <w:t xml:space="preserve">лях создания взаимосвязанной структуры </w:t>
      </w:r>
      <w:r w:rsidRPr="000F347E">
        <w:rPr>
          <w:rFonts w:ascii="Times New Roman" w:hAnsi="Times New Roman" w:cs="Times New Roman"/>
          <w:sz w:val="32"/>
          <w:szCs w:val="32"/>
        </w:rPr>
        <w:t>норматив</w:t>
      </w:r>
      <w:r>
        <w:rPr>
          <w:rFonts w:ascii="Times New Roman" w:hAnsi="Times New Roman" w:cs="Times New Roman"/>
          <w:sz w:val="32"/>
          <w:szCs w:val="32"/>
        </w:rPr>
        <w:t xml:space="preserve">ных документов Учреждения в области обеспечения </w:t>
      </w:r>
      <w:r w:rsidRPr="000F347E">
        <w:rPr>
          <w:rFonts w:ascii="Times New Roman" w:hAnsi="Times New Roman" w:cs="Times New Roman"/>
          <w:sz w:val="32"/>
          <w:szCs w:val="32"/>
        </w:rPr>
        <w:t xml:space="preserve">информационной </w:t>
      </w:r>
      <w:r>
        <w:rPr>
          <w:rFonts w:ascii="Times New Roman" w:hAnsi="Times New Roman" w:cs="Times New Roman"/>
          <w:sz w:val="32"/>
          <w:szCs w:val="32"/>
        </w:rPr>
        <w:t xml:space="preserve">безопасности, разрабатываемые и обновляемые </w:t>
      </w:r>
      <w:r w:rsidRPr="000F347E">
        <w:rPr>
          <w:rFonts w:ascii="Times New Roman" w:hAnsi="Times New Roman" w:cs="Times New Roman"/>
          <w:sz w:val="32"/>
          <w:szCs w:val="32"/>
        </w:rPr>
        <w:t>нормативные документы должны соответствовать следующей иерархии:</w:t>
      </w:r>
    </w:p>
    <w:p w:rsidR="00887FA3" w:rsidRPr="000F347E" w:rsidRDefault="00887FA3" w:rsidP="00887FA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7FA3" w:rsidTr="00F85F4A">
        <w:tc>
          <w:tcPr>
            <w:tcW w:w="9345" w:type="dxa"/>
          </w:tcPr>
          <w:p w:rsidR="00887FA3" w:rsidRPr="00B575ED" w:rsidRDefault="00887FA3" w:rsidP="00F85F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Политика информационной безопасности</w:t>
            </w:r>
          </w:p>
        </w:tc>
      </w:tr>
      <w:tr w:rsidR="00887FA3" w:rsidTr="00F85F4A">
        <w:tc>
          <w:tcPr>
            <w:tcW w:w="9345" w:type="dxa"/>
          </w:tcPr>
          <w:p w:rsidR="00887FA3" w:rsidRPr="00B575ED" w:rsidRDefault="00887FA3" w:rsidP="00F85F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Инструкции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регламенты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887FA3" w:rsidRPr="000F347E" w:rsidTr="00F85F4A">
        <w:tc>
          <w:tcPr>
            <w:tcW w:w="9345" w:type="dxa"/>
          </w:tcPr>
          <w:p w:rsidR="00887FA3" w:rsidRPr="00B575ED" w:rsidRDefault="00887FA3" w:rsidP="00F85F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Документы</w:t>
            </w:r>
            <w:r w:rsidRPr="000F347E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подтверждающие исполнение нормативных актов верхних уровней </w:t>
            </w:r>
          </w:p>
        </w:tc>
      </w:tr>
    </w:tbl>
    <w:p w:rsidR="00887FA3" w:rsidRPr="00B575ED" w:rsidRDefault="00887FA3" w:rsidP="00887FA3">
      <w:pPr>
        <w:rPr>
          <w:rFonts w:ascii="Times New Roman" w:hAnsi="Times New Roman" w:cs="Times New Roman"/>
          <w:sz w:val="32"/>
          <w:szCs w:val="32"/>
        </w:rPr>
      </w:pPr>
    </w:p>
    <w:p w:rsidR="00887FA3" w:rsidRPr="000F347E" w:rsidRDefault="00887FA3" w:rsidP="00887FA3">
      <w:pPr>
        <w:rPr>
          <w:rFonts w:ascii="Times New Roman" w:hAnsi="Times New Roman" w:cs="Times New Roman"/>
          <w:sz w:val="32"/>
          <w:szCs w:val="32"/>
        </w:rPr>
      </w:pPr>
      <w:r w:rsidRPr="000F347E">
        <w:rPr>
          <w:rFonts w:ascii="Times New Roman" w:hAnsi="Times New Roman" w:cs="Times New Roman"/>
          <w:sz w:val="32"/>
          <w:szCs w:val="32"/>
        </w:rPr>
        <w:t>1)  Настоящая Политика является внутренним нормат</w:t>
      </w:r>
      <w:r>
        <w:rPr>
          <w:rFonts w:ascii="Times New Roman" w:hAnsi="Times New Roman" w:cs="Times New Roman"/>
          <w:sz w:val="32"/>
          <w:szCs w:val="32"/>
        </w:rPr>
        <w:t xml:space="preserve">ивным документом по ИБ первого </w:t>
      </w:r>
      <w:r w:rsidRPr="000F347E">
        <w:rPr>
          <w:rFonts w:ascii="Times New Roman" w:hAnsi="Times New Roman" w:cs="Times New Roman"/>
          <w:sz w:val="32"/>
          <w:szCs w:val="32"/>
        </w:rPr>
        <w:t xml:space="preserve">уровня.  </w:t>
      </w:r>
    </w:p>
    <w:p w:rsidR="00887FA3" w:rsidRPr="000F347E" w:rsidRDefault="00887FA3" w:rsidP="00887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 Документы второго уровня –</w:t>
      </w:r>
      <w:r w:rsidRPr="000F347E">
        <w:rPr>
          <w:rFonts w:ascii="Times New Roman" w:hAnsi="Times New Roman" w:cs="Times New Roman"/>
          <w:sz w:val="32"/>
          <w:szCs w:val="32"/>
        </w:rPr>
        <w:t xml:space="preserve"> ин</w:t>
      </w:r>
      <w:r>
        <w:rPr>
          <w:rFonts w:ascii="Times New Roman" w:hAnsi="Times New Roman" w:cs="Times New Roman"/>
          <w:sz w:val="32"/>
          <w:szCs w:val="32"/>
        </w:rPr>
        <w:t xml:space="preserve">струкции, порядки, регламенты и прочие документы, описывающие действия сотрудников Учреждения по реализации </w:t>
      </w:r>
      <w:r w:rsidRPr="000F347E">
        <w:rPr>
          <w:rFonts w:ascii="Times New Roman" w:hAnsi="Times New Roman" w:cs="Times New Roman"/>
          <w:sz w:val="32"/>
          <w:szCs w:val="32"/>
        </w:rPr>
        <w:t xml:space="preserve">документов первого и второго уровня.  </w:t>
      </w: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 Документы третьего уровня – отчётные документы о выполнении требований </w:t>
      </w:r>
      <w:r w:rsidRPr="000F347E">
        <w:rPr>
          <w:rFonts w:ascii="Times New Roman" w:hAnsi="Times New Roman" w:cs="Times New Roman"/>
          <w:sz w:val="32"/>
          <w:szCs w:val="32"/>
        </w:rPr>
        <w:t>документов верхних уровн</w:t>
      </w:r>
      <w:r>
        <w:rPr>
          <w:rFonts w:ascii="Times New Roman" w:hAnsi="Times New Roman" w:cs="Times New Roman"/>
          <w:sz w:val="32"/>
          <w:szCs w:val="32"/>
        </w:rPr>
        <w:t>ей.</w:t>
      </w: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</w:p>
    <w:p w:rsidR="00887FA3" w:rsidRPr="0011630B" w:rsidRDefault="00887FA3" w:rsidP="00887FA3">
      <w:pPr>
        <w:rPr>
          <w:rFonts w:ascii="Times New Roman" w:hAnsi="Times New Roman" w:cs="Times New Roman"/>
          <w:b/>
          <w:sz w:val="32"/>
          <w:szCs w:val="32"/>
        </w:rPr>
      </w:pPr>
      <w:r w:rsidRPr="001F4BC8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Pr="0011630B">
        <w:rPr>
          <w:rFonts w:ascii="Times New Roman" w:hAnsi="Times New Roman" w:cs="Times New Roman"/>
          <w:b/>
          <w:sz w:val="32"/>
          <w:szCs w:val="32"/>
        </w:rPr>
        <w:t xml:space="preserve">Оценка и обработка рисков </w:t>
      </w:r>
    </w:p>
    <w:p w:rsidR="00887FA3" w:rsidRPr="00784868" w:rsidRDefault="00887FA3" w:rsidP="00784868">
      <w:pPr>
        <w:rPr>
          <w:rFonts w:ascii="Times New Roman" w:hAnsi="Times New Roman" w:cs="Times New Roman"/>
          <w:sz w:val="32"/>
          <w:szCs w:val="32"/>
        </w:rPr>
      </w:pPr>
      <w:r w:rsidRPr="0011630B">
        <w:rPr>
          <w:rFonts w:ascii="Times New Roman" w:hAnsi="Times New Roman" w:cs="Times New Roman"/>
          <w:sz w:val="32"/>
          <w:szCs w:val="32"/>
        </w:rPr>
        <w:t>В учреждении должны быть определены требования к б</w:t>
      </w:r>
      <w:r>
        <w:rPr>
          <w:rFonts w:ascii="Times New Roman" w:hAnsi="Times New Roman" w:cs="Times New Roman"/>
          <w:sz w:val="32"/>
          <w:szCs w:val="32"/>
        </w:rPr>
        <w:t xml:space="preserve">езопасности путём методической оценки рисков. Результаты оценки должны определять соответствующую реакцию </w:t>
      </w:r>
      <w:r w:rsidRPr="0011630B">
        <w:rPr>
          <w:rFonts w:ascii="Times New Roman" w:hAnsi="Times New Roman" w:cs="Times New Roman"/>
          <w:sz w:val="32"/>
          <w:szCs w:val="32"/>
        </w:rPr>
        <w:t>руко</w:t>
      </w:r>
      <w:r>
        <w:rPr>
          <w:rFonts w:ascii="Times New Roman" w:hAnsi="Times New Roman" w:cs="Times New Roman"/>
          <w:sz w:val="32"/>
          <w:szCs w:val="32"/>
        </w:rPr>
        <w:t xml:space="preserve">водства, приоритеты </w:t>
      </w:r>
      <w:r w:rsidRPr="0011630B">
        <w:rPr>
          <w:rFonts w:ascii="Times New Roman" w:hAnsi="Times New Roman" w:cs="Times New Roman"/>
          <w:sz w:val="32"/>
          <w:szCs w:val="32"/>
        </w:rPr>
        <w:t>управления рисками ИБ и набор механизмов контроля для защиты от этих рисков.</w:t>
      </w:r>
    </w:p>
    <w:p w:rsidR="00887FA3" w:rsidRPr="00D221C0" w:rsidRDefault="00887FA3" w:rsidP="00887FA3">
      <w:pPr>
        <w:pStyle w:val="a4"/>
        <w:rPr>
          <w:b/>
          <w:color w:val="000000"/>
          <w:sz w:val="32"/>
          <w:szCs w:val="32"/>
        </w:rPr>
      </w:pPr>
      <w:r w:rsidRPr="00D221C0">
        <w:rPr>
          <w:b/>
          <w:color w:val="000000"/>
          <w:sz w:val="32"/>
          <w:szCs w:val="32"/>
        </w:rPr>
        <w:t>5. Защита оборудования и безопасность</w:t>
      </w:r>
    </w:p>
    <w:p w:rsidR="00887FA3" w:rsidRPr="00D221C0" w:rsidRDefault="00887FA3" w:rsidP="00887FA3">
      <w:pPr>
        <w:pStyle w:val="a4"/>
        <w:rPr>
          <w:color w:val="000000"/>
          <w:sz w:val="32"/>
          <w:szCs w:val="32"/>
        </w:rPr>
      </w:pPr>
      <w:r w:rsidRPr="00D221C0">
        <w:rPr>
          <w:color w:val="000000"/>
          <w:sz w:val="32"/>
          <w:szCs w:val="32"/>
        </w:rPr>
        <w:t>Сотрудники должны постоянно помнить о необходимости обеспечения физической безопасности оборудования, на ко</w:t>
      </w:r>
      <w:r>
        <w:rPr>
          <w:color w:val="000000"/>
          <w:sz w:val="32"/>
          <w:szCs w:val="32"/>
        </w:rPr>
        <w:t>тором хранятся информация «</w:t>
      </w:r>
      <w:r w:rsidR="000454A6">
        <w:rPr>
          <w:color w:val="000000"/>
          <w:sz w:val="32"/>
          <w:szCs w:val="32"/>
        </w:rPr>
        <w:t>ЧЕЛметБанк</w:t>
      </w:r>
      <w:bookmarkStart w:id="0" w:name="_GoBack"/>
      <w:bookmarkEnd w:id="0"/>
      <w:r w:rsidRPr="00D221C0">
        <w:rPr>
          <w:color w:val="000000"/>
          <w:sz w:val="32"/>
          <w:szCs w:val="32"/>
        </w:rPr>
        <w:t>».</w:t>
      </w:r>
    </w:p>
    <w:p w:rsidR="00887FA3" w:rsidRPr="00784868" w:rsidRDefault="00887FA3" w:rsidP="00784868">
      <w:pPr>
        <w:pStyle w:val="a4"/>
        <w:rPr>
          <w:color w:val="000000"/>
          <w:sz w:val="32"/>
          <w:szCs w:val="32"/>
        </w:rPr>
      </w:pPr>
      <w:r w:rsidRPr="00D221C0">
        <w:rPr>
          <w:color w:val="000000"/>
          <w:sz w:val="32"/>
          <w:szCs w:val="32"/>
        </w:rPr>
        <w:t>Сотрудникам запрещено самостоятельно изменять конфигурацию аппаратного и программного обеспечения. Все изменения производят авторизованные специалисты Департамента информационных технологий, после согласования изменений с Департаментом защиты информации.</w:t>
      </w:r>
    </w:p>
    <w:p w:rsidR="00784868" w:rsidRDefault="00784868" w:rsidP="00887FA3">
      <w:pPr>
        <w:rPr>
          <w:rFonts w:ascii="Times New Roman" w:hAnsi="Times New Roman" w:cs="Times New Roman"/>
          <w:b/>
          <w:sz w:val="32"/>
          <w:szCs w:val="32"/>
        </w:rPr>
      </w:pPr>
    </w:p>
    <w:p w:rsidR="00784868" w:rsidRDefault="00887FA3" w:rsidP="00887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6. </w:t>
      </w:r>
      <w:r w:rsidRPr="0011630B">
        <w:rPr>
          <w:rFonts w:ascii="Times New Roman" w:hAnsi="Times New Roman" w:cs="Times New Roman"/>
          <w:b/>
          <w:sz w:val="32"/>
          <w:szCs w:val="32"/>
        </w:rPr>
        <w:t>Контроль доступа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887FA3" w:rsidRPr="00D221C0" w:rsidRDefault="00887FA3" w:rsidP="00887F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Основными пользователями информации в информационной системе Учреждения являются сотрудники </w:t>
      </w:r>
      <w:r w:rsidRPr="0011630B">
        <w:rPr>
          <w:rFonts w:ascii="Times New Roman" w:hAnsi="Times New Roman" w:cs="Times New Roman"/>
          <w:sz w:val="32"/>
          <w:szCs w:val="32"/>
        </w:rPr>
        <w:t>структ</w:t>
      </w:r>
      <w:r>
        <w:rPr>
          <w:rFonts w:ascii="Times New Roman" w:hAnsi="Times New Roman" w:cs="Times New Roman"/>
          <w:sz w:val="32"/>
          <w:szCs w:val="32"/>
        </w:rPr>
        <w:t>урных подразделений.</w:t>
      </w: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Уровень полномочий каждого пользователя </w:t>
      </w:r>
      <w:r w:rsidRPr="0011630B">
        <w:rPr>
          <w:rFonts w:ascii="Times New Roman" w:hAnsi="Times New Roman" w:cs="Times New Roman"/>
          <w:sz w:val="32"/>
          <w:szCs w:val="32"/>
        </w:rPr>
        <w:t>определяется индивидуально.</w:t>
      </w: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Допуск пользователей к работе с информационными</w:t>
      </w:r>
      <w:r w:rsidRPr="0011630B">
        <w:rPr>
          <w:rFonts w:ascii="Times New Roman" w:hAnsi="Times New Roman" w:cs="Times New Roman"/>
          <w:sz w:val="32"/>
          <w:szCs w:val="32"/>
        </w:rPr>
        <w:t xml:space="preserve"> ресурсами </w:t>
      </w:r>
      <w:r>
        <w:rPr>
          <w:rFonts w:ascii="Times New Roman" w:hAnsi="Times New Roman" w:cs="Times New Roman"/>
          <w:sz w:val="32"/>
          <w:szCs w:val="32"/>
        </w:rPr>
        <w:t xml:space="preserve">должен быть строго регламентирован. </w:t>
      </w:r>
    </w:p>
    <w:p w:rsidR="00887FA3" w:rsidRPr="00896C5B" w:rsidRDefault="00887FA3" w:rsidP="00887FA3">
      <w:pPr>
        <w:rPr>
          <w:rFonts w:ascii="Times New Roman" w:hAnsi="Times New Roman" w:cs="Times New Roman"/>
          <w:sz w:val="32"/>
          <w:szCs w:val="32"/>
        </w:rPr>
      </w:pPr>
      <w:r w:rsidRPr="00896C5B">
        <w:rPr>
          <w:rFonts w:ascii="Times New Roman" w:hAnsi="Times New Roman" w:cs="Times New Roman"/>
          <w:sz w:val="32"/>
          <w:szCs w:val="32"/>
        </w:rPr>
        <w:t xml:space="preserve">Каждому пользователю, допущенному к работе с конкретным информационным активом </w:t>
      </w:r>
    </w:p>
    <w:p w:rsidR="00784868" w:rsidRDefault="00887FA3" w:rsidP="00887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общем случае запрещено создавать и использовать</w:t>
      </w:r>
      <w:r w:rsidRPr="00896C5B">
        <w:rPr>
          <w:rFonts w:ascii="Times New Roman" w:hAnsi="Times New Roman" w:cs="Times New Roman"/>
          <w:sz w:val="32"/>
          <w:szCs w:val="32"/>
        </w:rPr>
        <w:t xml:space="preserve"> о</w:t>
      </w:r>
      <w:r>
        <w:rPr>
          <w:rFonts w:ascii="Times New Roman" w:hAnsi="Times New Roman" w:cs="Times New Roman"/>
          <w:sz w:val="32"/>
          <w:szCs w:val="32"/>
        </w:rPr>
        <w:t>бщую пользовательскую учётную запись</w:t>
      </w:r>
      <w:r w:rsidRPr="00896C5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группы пользователей.  </w:t>
      </w:r>
    </w:p>
    <w:p w:rsidR="00887FA3" w:rsidRPr="00896C5B" w:rsidRDefault="00887FA3" w:rsidP="00887FA3">
      <w:pPr>
        <w:rPr>
          <w:rFonts w:ascii="Times New Roman" w:hAnsi="Times New Roman" w:cs="Times New Roman"/>
          <w:sz w:val="32"/>
          <w:szCs w:val="32"/>
        </w:rPr>
      </w:pPr>
      <w:r w:rsidRPr="00896C5B">
        <w:rPr>
          <w:rFonts w:ascii="Times New Roman" w:hAnsi="Times New Roman" w:cs="Times New Roman"/>
          <w:sz w:val="32"/>
          <w:szCs w:val="32"/>
        </w:rPr>
        <w:t>Одновременное использовани</w:t>
      </w:r>
      <w:r>
        <w:rPr>
          <w:rFonts w:ascii="Times New Roman" w:hAnsi="Times New Roman" w:cs="Times New Roman"/>
          <w:sz w:val="32"/>
          <w:szCs w:val="32"/>
        </w:rPr>
        <w:t xml:space="preserve">е одной общей пользовательской </w:t>
      </w:r>
      <w:r w:rsidRPr="00896C5B">
        <w:rPr>
          <w:rFonts w:ascii="Times New Roman" w:hAnsi="Times New Roman" w:cs="Times New Roman"/>
          <w:sz w:val="32"/>
          <w:szCs w:val="32"/>
        </w:rPr>
        <w:t xml:space="preserve">учётной записи разными пользователями запрещено. </w:t>
      </w:r>
    </w:p>
    <w:p w:rsidR="00887FA3" w:rsidRPr="00896C5B" w:rsidRDefault="00887FA3" w:rsidP="00887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Служебные учётные записи используются только для запуска и работы сервисов или </w:t>
      </w:r>
      <w:r w:rsidRPr="00896C5B">
        <w:rPr>
          <w:rFonts w:ascii="Times New Roman" w:hAnsi="Times New Roman" w:cs="Times New Roman"/>
          <w:sz w:val="32"/>
          <w:szCs w:val="32"/>
        </w:rPr>
        <w:t xml:space="preserve">приложений. </w:t>
      </w: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  <w:r w:rsidRPr="00896C5B">
        <w:rPr>
          <w:rFonts w:ascii="Times New Roman" w:hAnsi="Times New Roman" w:cs="Times New Roman"/>
          <w:sz w:val="32"/>
          <w:szCs w:val="32"/>
        </w:rPr>
        <w:t>Использование системных или служебных учётных записей</w:t>
      </w:r>
      <w:r>
        <w:rPr>
          <w:rFonts w:ascii="Times New Roman" w:hAnsi="Times New Roman" w:cs="Times New Roman"/>
          <w:sz w:val="32"/>
          <w:szCs w:val="32"/>
        </w:rPr>
        <w:t xml:space="preserve"> для регистрации пользователей </w:t>
      </w:r>
      <w:r w:rsidRPr="00896C5B">
        <w:rPr>
          <w:rFonts w:ascii="Times New Roman" w:hAnsi="Times New Roman" w:cs="Times New Roman"/>
          <w:sz w:val="32"/>
          <w:szCs w:val="32"/>
        </w:rPr>
        <w:t>в системе категорически запрещено.</w:t>
      </w: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</w:p>
    <w:p w:rsidR="00887FA3" w:rsidRPr="00896C5B" w:rsidRDefault="00887FA3" w:rsidP="00887FA3">
      <w:pPr>
        <w:rPr>
          <w:rFonts w:ascii="Times New Roman" w:hAnsi="Times New Roman" w:cs="Times New Roman"/>
          <w:b/>
          <w:sz w:val="32"/>
          <w:szCs w:val="32"/>
        </w:rPr>
      </w:pPr>
      <w:r w:rsidRPr="00896C5B">
        <w:rPr>
          <w:rFonts w:ascii="Times New Roman" w:hAnsi="Times New Roman" w:cs="Times New Roman"/>
          <w:b/>
          <w:sz w:val="32"/>
          <w:szCs w:val="32"/>
        </w:rPr>
        <w:t xml:space="preserve">6.2.  Управление паролями </w:t>
      </w: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Пароли – средство проверки личности </w:t>
      </w:r>
      <w:r w:rsidRPr="00896C5B">
        <w:rPr>
          <w:rFonts w:ascii="Times New Roman" w:hAnsi="Times New Roman" w:cs="Times New Roman"/>
          <w:sz w:val="32"/>
          <w:szCs w:val="32"/>
        </w:rPr>
        <w:t>пол</w:t>
      </w:r>
      <w:r>
        <w:rPr>
          <w:rFonts w:ascii="Times New Roman" w:hAnsi="Times New Roman" w:cs="Times New Roman"/>
          <w:sz w:val="32"/>
          <w:szCs w:val="32"/>
        </w:rPr>
        <w:t>ьзователя для доступа к ИС или сервису, обеспечивающее идентификацию и аутентификацию на</w:t>
      </w:r>
      <w:r w:rsidRPr="00896C5B">
        <w:rPr>
          <w:rFonts w:ascii="Times New Roman" w:hAnsi="Times New Roman" w:cs="Times New Roman"/>
          <w:sz w:val="32"/>
          <w:szCs w:val="32"/>
        </w:rPr>
        <w:t xml:space="preserve"> основе</w:t>
      </w:r>
      <w:r>
        <w:rPr>
          <w:rFonts w:ascii="Times New Roman" w:hAnsi="Times New Roman" w:cs="Times New Roman"/>
          <w:sz w:val="32"/>
          <w:szCs w:val="32"/>
        </w:rPr>
        <w:t xml:space="preserve"> сведений, известных только </w:t>
      </w:r>
      <w:r w:rsidRPr="00896C5B">
        <w:rPr>
          <w:rFonts w:ascii="Times New Roman" w:hAnsi="Times New Roman" w:cs="Times New Roman"/>
          <w:sz w:val="32"/>
          <w:szCs w:val="32"/>
        </w:rPr>
        <w:t xml:space="preserve">пользователю.  </w:t>
      </w: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</w:p>
    <w:p w:rsidR="00887FA3" w:rsidRDefault="00887FA3" w:rsidP="00887FA3">
      <w:pPr>
        <w:rPr>
          <w:rFonts w:ascii="Times New Roman" w:hAnsi="Times New Roman" w:cs="Times New Roman"/>
          <w:sz w:val="32"/>
          <w:szCs w:val="32"/>
        </w:rPr>
      </w:pPr>
    </w:p>
    <w:p w:rsidR="00887FA3" w:rsidRPr="009219FD" w:rsidRDefault="00887FA3" w:rsidP="00887FA3">
      <w:pPr>
        <w:rPr>
          <w:rFonts w:ascii="Times New Roman" w:hAnsi="Times New Roman" w:cs="Times New Roman"/>
          <w:b/>
          <w:sz w:val="32"/>
          <w:szCs w:val="32"/>
        </w:rPr>
      </w:pPr>
      <w:r w:rsidRPr="009219F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7.  Ответственность </w:t>
      </w:r>
    </w:p>
    <w:p w:rsidR="00887FA3" w:rsidRPr="009219FD" w:rsidRDefault="00887FA3" w:rsidP="00887FA3">
      <w:pPr>
        <w:rPr>
          <w:rFonts w:ascii="Times New Roman" w:hAnsi="Times New Roman" w:cs="Times New Roman"/>
          <w:sz w:val="32"/>
          <w:szCs w:val="32"/>
        </w:rPr>
      </w:pPr>
      <w:r w:rsidRPr="009219FD">
        <w:rPr>
          <w:rFonts w:ascii="Times New Roman" w:hAnsi="Times New Roman" w:cs="Times New Roman"/>
          <w:sz w:val="32"/>
          <w:szCs w:val="32"/>
        </w:rPr>
        <w:t>Ответственность за поддержание положений настоящей По</w:t>
      </w:r>
      <w:r>
        <w:rPr>
          <w:rFonts w:ascii="Times New Roman" w:hAnsi="Times New Roman" w:cs="Times New Roman"/>
          <w:sz w:val="32"/>
          <w:szCs w:val="32"/>
        </w:rPr>
        <w:t xml:space="preserve">литики в актуальном состоянии, </w:t>
      </w:r>
      <w:r w:rsidRPr="009219FD">
        <w:rPr>
          <w:rFonts w:ascii="Times New Roman" w:hAnsi="Times New Roman" w:cs="Times New Roman"/>
          <w:sz w:val="32"/>
          <w:szCs w:val="32"/>
        </w:rPr>
        <w:t>создание, внедрение, координацию и внесение изменений в про</w:t>
      </w:r>
      <w:r>
        <w:rPr>
          <w:rFonts w:ascii="Times New Roman" w:hAnsi="Times New Roman" w:cs="Times New Roman"/>
          <w:sz w:val="32"/>
          <w:szCs w:val="32"/>
        </w:rPr>
        <w:t xml:space="preserve">цессы СУИБ Учреждения лежит на </w:t>
      </w:r>
      <w:r w:rsidRPr="009219FD">
        <w:rPr>
          <w:rFonts w:ascii="Times New Roman" w:hAnsi="Times New Roman" w:cs="Times New Roman"/>
          <w:sz w:val="32"/>
          <w:szCs w:val="32"/>
        </w:rPr>
        <w:t xml:space="preserve">руководстве отдела ИС СМТ. </w:t>
      </w:r>
    </w:p>
    <w:p w:rsidR="00887FA3" w:rsidRPr="009219FD" w:rsidRDefault="00887FA3" w:rsidP="00887FA3">
      <w:pPr>
        <w:rPr>
          <w:rFonts w:ascii="Times New Roman" w:hAnsi="Times New Roman" w:cs="Times New Roman"/>
          <w:sz w:val="32"/>
          <w:szCs w:val="32"/>
        </w:rPr>
      </w:pPr>
      <w:r w:rsidRPr="009219FD">
        <w:rPr>
          <w:rFonts w:ascii="Times New Roman" w:hAnsi="Times New Roman" w:cs="Times New Roman"/>
          <w:sz w:val="32"/>
          <w:szCs w:val="32"/>
        </w:rPr>
        <w:t>Все руководители несут прямую ответственность за реали</w:t>
      </w:r>
      <w:r>
        <w:rPr>
          <w:rFonts w:ascii="Times New Roman" w:hAnsi="Times New Roman" w:cs="Times New Roman"/>
          <w:sz w:val="32"/>
          <w:szCs w:val="32"/>
        </w:rPr>
        <w:t xml:space="preserve">зацию Политики и её соблюдение </w:t>
      </w:r>
      <w:r w:rsidRPr="009219FD">
        <w:rPr>
          <w:rFonts w:ascii="Times New Roman" w:hAnsi="Times New Roman" w:cs="Times New Roman"/>
          <w:sz w:val="32"/>
          <w:szCs w:val="32"/>
        </w:rPr>
        <w:t xml:space="preserve">персоналом в соответствующих подразделениях. </w:t>
      </w:r>
    </w:p>
    <w:p w:rsidR="00887FA3" w:rsidRPr="009219FD" w:rsidRDefault="00887FA3" w:rsidP="00887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Работники Учреждения несут персональную</w:t>
      </w:r>
      <w:r w:rsidRPr="009219FD">
        <w:rPr>
          <w:rFonts w:ascii="Times New Roman" w:hAnsi="Times New Roman" w:cs="Times New Roman"/>
          <w:sz w:val="32"/>
          <w:szCs w:val="32"/>
        </w:rPr>
        <w:t xml:space="preserve"> ответственность </w:t>
      </w:r>
      <w:r>
        <w:rPr>
          <w:rFonts w:ascii="Times New Roman" w:hAnsi="Times New Roman" w:cs="Times New Roman"/>
          <w:sz w:val="32"/>
          <w:szCs w:val="32"/>
        </w:rPr>
        <w:t xml:space="preserve">за соблюдение требований документов СУИБ и обязаны сообщать обо всех выявленных нарушениях в области </w:t>
      </w:r>
      <w:r w:rsidRPr="009219FD">
        <w:rPr>
          <w:rFonts w:ascii="Times New Roman" w:hAnsi="Times New Roman" w:cs="Times New Roman"/>
          <w:sz w:val="32"/>
          <w:szCs w:val="32"/>
        </w:rPr>
        <w:t xml:space="preserve">информационной безопасности в отдел ИС СМТ.  </w:t>
      </w:r>
    </w:p>
    <w:p w:rsidR="00FE2846" w:rsidRPr="00784868" w:rsidRDefault="00887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Нарушение требований</w:t>
      </w:r>
      <w:r w:rsidRPr="009219FD">
        <w:rPr>
          <w:rFonts w:ascii="Times New Roman" w:hAnsi="Times New Roman" w:cs="Times New Roman"/>
          <w:sz w:val="32"/>
          <w:szCs w:val="32"/>
        </w:rPr>
        <w:t xml:space="preserve"> норм</w:t>
      </w:r>
      <w:r>
        <w:rPr>
          <w:rFonts w:ascii="Times New Roman" w:hAnsi="Times New Roman" w:cs="Times New Roman"/>
          <w:sz w:val="32"/>
          <w:szCs w:val="32"/>
        </w:rPr>
        <w:t xml:space="preserve">ативных актов Учреждения по обеспечению ИБ является чрезвычайным </w:t>
      </w:r>
      <w:r w:rsidRPr="009219FD">
        <w:rPr>
          <w:rFonts w:ascii="Times New Roman" w:hAnsi="Times New Roman" w:cs="Times New Roman"/>
          <w:sz w:val="32"/>
          <w:szCs w:val="32"/>
        </w:rPr>
        <w:t>происшестви</w:t>
      </w:r>
      <w:r>
        <w:rPr>
          <w:rFonts w:ascii="Times New Roman" w:hAnsi="Times New Roman" w:cs="Times New Roman"/>
          <w:sz w:val="32"/>
          <w:szCs w:val="32"/>
        </w:rPr>
        <w:t xml:space="preserve">ем и будет служить поводом и основанием для проведения </w:t>
      </w:r>
      <w:r w:rsidRPr="009219FD">
        <w:rPr>
          <w:rFonts w:ascii="Times New Roman" w:hAnsi="Times New Roman" w:cs="Times New Roman"/>
          <w:sz w:val="32"/>
          <w:szCs w:val="32"/>
        </w:rPr>
        <w:t>служебного расследования.</w:t>
      </w:r>
    </w:p>
    <w:sectPr w:rsidR="00FE2846" w:rsidRPr="00784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F15D7"/>
    <w:multiLevelType w:val="hybridMultilevel"/>
    <w:tmpl w:val="3F586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59"/>
    <w:rsid w:val="000454A6"/>
    <w:rsid w:val="00062C59"/>
    <w:rsid w:val="00784868"/>
    <w:rsid w:val="00887FA3"/>
    <w:rsid w:val="00A710B9"/>
    <w:rsid w:val="00B0141E"/>
    <w:rsid w:val="00F7371D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0754"/>
  <w15:docId w15:val="{E2F6EF60-13D4-468B-BBCE-E2388731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F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8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0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(ССУЗ) "ЧКИПТиХП"</Company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6</cp:revision>
  <dcterms:created xsi:type="dcterms:W3CDTF">2021-02-16T07:31:00Z</dcterms:created>
  <dcterms:modified xsi:type="dcterms:W3CDTF">2021-03-30T07:41:00Z</dcterms:modified>
</cp:coreProperties>
</file>