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技术中台的介绍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鸿鹄平台是什么？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鸿鹄平台</w:t>
      </w:r>
      <w:r>
        <w:rPr>
          <w:rFonts w:hint="eastAsia"/>
          <w:lang w:val="en-US" w:eastAsia="zh-CN"/>
        </w:rPr>
        <w:t>是我行自主研发的大型分布式基础技术平台。该产品的</w:t>
      </w:r>
      <w:r>
        <w:rPr>
          <w:rFonts w:hint="eastAsia"/>
          <w:b/>
          <w:bCs/>
          <w:lang w:val="en-US" w:eastAsia="zh-CN"/>
        </w:rPr>
        <w:t>目的</w:t>
      </w:r>
      <w:r>
        <w:rPr>
          <w:rFonts w:hint="eastAsia"/>
          <w:lang w:val="en-US" w:eastAsia="zh-CN"/>
        </w:rPr>
        <w:t>是我行要在技术上实现完全自主可控，从开发态，运行态，到运维态三大维度为分布式应用系统提供全方位的技术支持。为我行由传统的“总线架构”向“高可扩展的企业级单元化微服务架构”的转型奠定基础，建立起系统与系统之间的标准化</w:t>
      </w:r>
      <w:r>
        <w:rPr>
          <w:rFonts w:hint="eastAsia"/>
          <w:b/>
          <w:bCs/>
          <w:lang w:val="en-US" w:eastAsia="zh-CN"/>
        </w:rPr>
        <w:t>服务调度</w:t>
      </w:r>
      <w:r>
        <w:rPr>
          <w:rFonts w:hint="eastAsia"/>
          <w:lang w:val="en-US" w:eastAsia="zh-CN"/>
        </w:rPr>
        <w:t>，标准化</w:t>
      </w:r>
      <w:r>
        <w:rPr>
          <w:rFonts w:hint="eastAsia"/>
          <w:b/>
          <w:bCs/>
          <w:lang w:val="en-US" w:eastAsia="zh-CN"/>
        </w:rPr>
        <w:t>通信传输</w:t>
      </w:r>
      <w:r>
        <w:rPr>
          <w:rFonts w:hint="eastAsia"/>
          <w:lang w:val="en-US" w:eastAsia="zh-CN"/>
        </w:rPr>
        <w:t>，标准化</w:t>
      </w:r>
      <w:r>
        <w:rPr>
          <w:rFonts w:hint="eastAsia"/>
          <w:b/>
          <w:bCs/>
          <w:lang w:val="en-US" w:eastAsia="zh-CN"/>
        </w:rPr>
        <w:t>服务治理</w:t>
      </w:r>
      <w:r>
        <w:rPr>
          <w:rFonts w:hint="eastAsia"/>
          <w:lang w:val="en-US" w:eastAsia="zh-CN"/>
        </w:rPr>
        <w:t>的完整生态。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鸿鹄平台目前是构建于腾讯PAAS之上的技术平台。后续逐步扩展为多技术栈兼容（微服务技术体系：腾讯TSF，Spring Cloud，Spring Cloud Alibaba；数据库：MYSQL,TDSQL,</w:t>
      </w:r>
      <w:r>
        <w:rPr>
          <w:rFonts w:hint="eastAsia"/>
          <w:b/>
          <w:bCs/>
          <w:color w:val="FF0000"/>
          <w:lang w:val="en-US" w:eastAsia="zh-CN"/>
        </w:rPr>
        <w:t>HTAP；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消息队列：TDMQ,CMQ；缓存：腾讯CRS，redis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要求应用</w:t>
      </w:r>
      <w:r>
        <w:rPr>
          <w:rFonts w:hint="eastAsia"/>
          <w:color w:val="FF0000"/>
          <w:lang w:val="en-US" w:eastAsia="zh-CN"/>
        </w:rPr>
        <w:t>不能越过</w:t>
      </w:r>
      <w:r>
        <w:rPr>
          <w:rFonts w:hint="eastAsia"/>
          <w:lang w:val="en-US" w:eastAsia="zh-CN"/>
        </w:rPr>
        <w:t xml:space="preserve">鸿鹄平台直接腾讯的技术组件；  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鸿鹄平台的六项核心技术组件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开发态：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分布式应用的开发框架 T-DDF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基础框架（以SDK的形式提供）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报文规范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全局流水号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交易路由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微服务治理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微服务网关</w:t>
      </w:r>
    </w:p>
    <w:p>
      <w:pPr>
        <w:numPr>
          <w:ilvl w:val="0"/>
          <w:numId w:val="5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日志（T-POMP）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开发平台</w:t>
      </w:r>
    </w:p>
    <w:p>
      <w:pPr>
        <w:numPr>
          <w:ilvl w:val="0"/>
          <w:numId w:val="6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联机开发平台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服务编排，脚手架</w:t>
      </w:r>
    </w:p>
    <w:p>
      <w:pPr>
        <w:numPr>
          <w:ilvl w:val="0"/>
          <w:numId w:val="6"/>
        </w:numPr>
        <w:ind w:left="210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批量开发平台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增强服务</w:t>
      </w:r>
    </w:p>
    <w:p>
      <w:pPr>
        <w:numPr>
          <w:ilvl w:val="0"/>
          <w:numId w:val="7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鸿鹄平台实现分布式事务有两种方式：编排事务和注解事务。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交易使用流程编排时的分布式事务需要使用编排事务；注解十事务就类似于seata的那种方式，目前已停止更新，不推荐使用。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目前鸿鹄平台的分布式事务仅支持SAGA模式，通过设置</w:t>
      </w:r>
      <w:r>
        <w:rPr>
          <w:rFonts w:hint="eastAsia"/>
          <w:color w:val="FF0000"/>
          <w:lang w:val="en-US" w:eastAsia="zh-CN"/>
        </w:rPr>
        <w:t>红线节点</w:t>
      </w:r>
      <w:r>
        <w:rPr>
          <w:rFonts w:hint="eastAsia"/>
          <w:lang w:val="en-US" w:eastAsia="zh-CN"/>
        </w:rPr>
        <w:t>来控制交易流程是否回滚（SAGA+红线节点）。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由业务方提供补偿服务（外调undo）或者方法（本地undo）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仅支持串行执行事务节点，出错或者未明不允许跳过，这样整个交易流程中只会出现一个失败或者未明的节点。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在红线节点及红线节点前</w:t>
      </w:r>
      <w:r>
        <w:rPr>
          <w:rFonts w:hint="eastAsia"/>
          <w:lang w:val="en-US" w:eastAsia="zh-CN"/>
        </w:rPr>
        <w:t xml:space="preserve">，事务出错以后反向补偿前面节点。  </w:t>
      </w:r>
      <w:r>
        <w:rPr>
          <w:rFonts w:hint="eastAsia"/>
          <w:b/>
          <w:bCs/>
          <w:color w:val="FF0000"/>
          <w:lang w:val="en-US" w:eastAsia="zh-CN"/>
        </w:rPr>
        <w:t>注意：如果依照这个理论，那么红线节点应该是后置处理节点前的那个节点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在红线节点发生未明，经联机重试后仍未明，留待</w:t>
      </w:r>
      <w:r>
        <w:rPr>
          <w:rFonts w:hint="eastAsia"/>
          <w:b w:val="0"/>
          <w:bCs w:val="0"/>
          <w:color w:val="FF0000"/>
          <w:lang w:val="en-US" w:eastAsia="zh-CN"/>
        </w:rPr>
        <w:t>自检服务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处理。自检服务重试红线节点，如果失败，则进行反向补偿；如果未明，发送</w:t>
      </w:r>
      <w:r>
        <w:rPr>
          <w:rFonts w:hint="eastAsia"/>
          <w:b w:val="0"/>
          <w:bCs w:val="0"/>
          <w:color w:val="FF0000"/>
          <w:lang w:val="en-US" w:eastAsia="zh-CN"/>
        </w:rPr>
        <w:t>事务差错模块；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如果成功，可调用应用提供异步扩展接口帮助应用完成后面的后续功能，以确保最终一致性。</w:t>
      </w:r>
    </w:p>
    <w:p>
      <w:pPr>
        <w:numPr>
          <w:ilvl w:val="0"/>
          <w:numId w:val="8"/>
        </w:numPr>
        <w:ind w:left="2520" w:leftChars="0" w:hanging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红线节点执行成功以后，后续节点如果失败，则不再向前补偿；后续节点未明，经联机重试后仍然未明的，留待自检服务处理。自检对于后续节点的失败和未明情况，可调用应用提供异步扩展接口完成后续功能，确保一致性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幂等</w:t>
      </w:r>
    </w:p>
    <w:p>
      <w:pPr>
        <w:numPr>
          <w:ilvl w:val="0"/>
          <w:numId w:val="7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</w:t>
      </w:r>
    </w:p>
    <w:p>
      <w:pPr>
        <w:numPr>
          <w:ilvl w:val="0"/>
          <w:numId w:val="7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</w:t>
      </w:r>
    </w:p>
    <w:p>
      <w:pPr>
        <w:numPr>
          <w:ilvl w:val="0"/>
          <w:numId w:val="7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规则引擎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运维态：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分布式应用运维 T-CAM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联机批量监控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事务流水核对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参数配置中心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应用资源管理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单元管理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消息管理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全局序号管理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批量调度监控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服务治理</w:t>
      </w:r>
    </w:p>
    <w:p>
      <w:pPr>
        <w:numPr>
          <w:ilvl w:val="0"/>
          <w:numId w:val="9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单元定位管理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运行态：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单元定位 T-UPC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主要为企业级单元化架构下的 单元路由 提供 路由映射服务能力。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备注：路由映射就是 业务要素 到单元之间的映射关系。业务要素主要包括 账号、卡号、客户号。  本质就是根据分片键分片的过程。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消息中心 T-MSC（TDMQ）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统一序号发生器 T-SNG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提供可定制规则的发号服务，生成分布式场景下的全局唯一序号。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分布式批量调度平台 T-DBSE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提供给分布式系统用于配置和部署作业任务的定时调度跑批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鸿鹄平台技术栈的使用原则：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开发态能用尽用；运维态必须使用；运行态按需使用；</w:t>
      </w:r>
    </w:p>
    <w:p>
      <w:pPr>
        <w:pStyle w:val="3"/>
        <w:numPr>
          <w:ilvl w:val="0"/>
          <w:numId w:val="2"/>
        </w:numPr>
        <w:bidi w:val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中台相关术语介绍</w:t>
      </w:r>
    </w:p>
    <w:p>
      <w:pPr>
        <w:numPr>
          <w:ilvl w:val="0"/>
          <w:numId w:val="10"/>
        </w:numPr>
        <w:ind w:firstLine="420" w:firstLineChars="0"/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单元化高可用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在单元化架构下为应用提供的高技术解决方案，主要包括：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支撑“</w:t>
      </w:r>
      <w:r>
        <w:rPr>
          <w:rFonts w:hint="eastAsia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四地八中心</w:t>
      </w: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”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实现“同城双活异地可切换”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动态调拨流量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实现单元维度的灰度发布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实现应用监控（POMP）</w:t>
      </w:r>
    </w:p>
    <w:p>
      <w:pPr>
        <w:numPr>
          <w:ilvl w:val="0"/>
          <w:numId w:val="0"/>
        </w:numPr>
        <w:ind w:left="840" w:left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应用安全保障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服务的访问控制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敏感数据安全传输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敏感参数加密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敏感数据加解密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安全审计日志记录</w:t>
      </w:r>
    </w:p>
    <w:p>
      <w:pPr>
        <w:numPr>
          <w:ilvl w:val="0"/>
          <w:numId w:val="0"/>
        </w:numPr>
        <w:rPr>
          <w:rFonts w:hint="default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分布式批处理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分布式事务一致性</w:t>
      </w: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消息可靠传输</w:t>
      </w: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微服务化支撑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通过注册中心进行服务的注册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微服务包括网关服务和应用服务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四地八中心企业级单元化架构下微服务之间的调用，以及限流、熔断、降级等能力</w:t>
      </w: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一站式应用开发</w:t>
      </w: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分布式应用运维治理</w:t>
      </w:r>
    </w:p>
    <w:p>
      <w:pPr>
        <w:numPr>
          <w:ilvl w:val="0"/>
          <w:numId w:val="10"/>
        </w:num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数据访问代理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二，分布式开发技术栈介绍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1，消息中心的介绍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MQ的介绍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b/>
          <w:bCs/>
          <w:lang w:val="en-US" w:eastAsia="zh-CN"/>
        </w:rPr>
        <w:t>队列</w:t>
      </w:r>
      <w:r>
        <w:rPr>
          <w:rFonts w:hint="eastAsia"/>
          <w:lang w:val="en-US" w:eastAsia="zh-CN"/>
        </w:rPr>
        <w:t>是一种FIFO先进先出的数据结构。消息有生产者发送到MQ进行排队，然后按照原来顺序交由消费者进行处理。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（2）MQ的优点：异步、解耦、削峰填谷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（3）MQ的缺点：系统可用性降低、系统复杂性提高、消息一致性问题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1.2消息中间价产品介绍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1.2.1 RabbitMQ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1.2.2 RocketMQ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1.2.3 TDMQ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1.2.4 kafka</w:t>
      </w:r>
    </w:p>
    <w:p>
      <w:pPr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1.3消息中心介绍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 w:cstheme="minorBidi"/>
          <w:b/>
          <w:kern w:val="2"/>
          <w:sz w:val="21"/>
          <w:szCs w:val="21"/>
          <w:lang w:val="en-US" w:eastAsia="zh-CN" w:bidi="ar-SA"/>
        </w:rPr>
        <w:t>消息中心服务 在单元化架构下隶属于Gzone.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1.3.1 功能介绍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1.3.2 架构介绍</w:t>
      </w:r>
    </w:p>
    <w:p>
      <w:pP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1.3.3 使用指引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2，</w:t>
      </w:r>
      <w:r>
        <w:rPr>
          <w:rFonts w:hint="eastAsia"/>
          <w:lang w:val="en-US" w:eastAsia="zh-CN"/>
        </w:rPr>
        <w:t>序号发生器的介绍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序号发生器隶属于全局组件范围，不隶属于具体的某个单元。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术语说明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（1）雪花算法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（2）节点内递增序号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（3）全局连续递增序号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（4）全局递增序号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（5）指定规则序号（吉祥号）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（6）随即序号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（7）模板序号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（8）序号规则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2.2 架构介绍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2.3 使用指引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3，</w:t>
      </w:r>
      <w:r>
        <w:rPr>
          <w:rFonts w:hint="eastAsia"/>
          <w:lang w:val="en-US" w:eastAsia="zh-CN"/>
        </w:rPr>
        <w:t>单元定位组件介绍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单元定位组件隶属于 全局组件 的范围。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3.1 术语说明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3.2 架构介绍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3.3 使用指引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4，</w:t>
      </w:r>
      <w:r>
        <w:rPr>
          <w:rFonts w:hint="eastAsia"/>
          <w:b/>
          <w:lang w:val="en-US" w:eastAsia="zh-CN"/>
        </w:rPr>
        <w:t>分布式事务的介绍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分布式事务介绍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常见分布式事务的解决方案介绍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 XA规范方案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 AT模式方案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4.2.3 柔性事物TCC方案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4.2.4 可靠消息最终一致性方案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4.2.5 最大努力通知方案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4.2.6 SAGA方案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中台分布式事务组件介绍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原理介绍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（1）当前分布式组件只支持SAGA模型的分布式事务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（2）当前分布式组件只能使用在</w:t>
      </w:r>
      <w:r>
        <w:rPr>
          <w:rFonts w:hint="eastAsia"/>
          <w:color w:val="FF0000"/>
          <w:lang w:val="en-US" w:eastAsia="zh-CN"/>
        </w:rPr>
        <w:t>企架规范的分布式系统内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（3）SAGA模型的分布式事务不具有隔离性，需要通过业务设计来解决。</w:t>
      </w:r>
    </w:p>
    <w:p>
      <w:p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（Seata时通过全局锁来解决隔离性问题的）</w:t>
      </w:r>
    </w:p>
    <w:p>
      <w:pPr>
        <w:numPr>
          <w:ilvl w:val="0"/>
          <w:numId w:val="1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SAGA模型中一个全局事务是通过一系列子事务串连起来的；每个子事务必须提供补偿接口（undo）、状态查询接口（query）、补偿接口的状态查询接口（undoQuery）、</w:t>
      </w:r>
      <w:r>
        <w:rPr>
          <w:rFonts w:hint="eastAsia"/>
          <w:color w:val="FF0000"/>
          <w:lang w:val="en-US" w:eastAsia="zh-CN"/>
        </w:rPr>
        <w:t>异步扩展接口；</w:t>
      </w:r>
    </w:p>
    <w:p>
      <w:pPr>
        <w:numPr>
          <w:ilvl w:val="0"/>
          <w:numId w:val="14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正向执行接口，补偿接口，异步扩展接口都需要具备幂等性。</w:t>
      </w:r>
    </w:p>
    <w:p>
      <w:pPr>
        <w:pStyle w:val="5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4.3.2 整体架构介绍</w:t>
      </w:r>
    </w:p>
    <w:p>
      <w:pPr>
        <w:ind w:firstLine="420" w:firstLineChars="0"/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（1）分布式事务SDK</w:t>
      </w:r>
    </w:p>
    <w:p>
      <w:pPr>
        <w:ind w:firstLine="420" w:firstLineChars="0"/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包括事务协调器和事务管理器。</w:t>
      </w:r>
      <w:r>
        <w:rPr>
          <w:rFonts w:hint="eastAsia" w:cstheme="minorBidi"/>
          <w:b/>
          <w:bCs w:val="0"/>
          <w:kern w:val="2"/>
          <w:sz w:val="21"/>
          <w:szCs w:val="21"/>
          <w:lang w:val="en-US" w:eastAsia="zh-CN" w:bidi="ar-SA"/>
        </w:rPr>
        <w:t>事务协调器</w:t>
      </w: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负责对服务编排中配置事务的服务进行事务的发起，比如说在原子服务中提供本地事务协调机制，在组合服务中提供SAGA分布式事务协调机制。说人话就是负责事务的开启，事务的提交，事务的补偿的工作。</w:t>
      </w:r>
      <w:r>
        <w:rPr>
          <w:rFonts w:hint="eastAsia" w:cstheme="minorBidi"/>
          <w:b/>
          <w:bCs w:val="0"/>
          <w:kern w:val="2"/>
          <w:sz w:val="21"/>
          <w:szCs w:val="21"/>
          <w:lang w:val="en-US" w:eastAsia="zh-CN" w:bidi="ar-SA"/>
        </w:rPr>
        <w:t>事务管理器</w:t>
      </w: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负责对事务流水信息进行记录。</w:t>
      </w:r>
    </w:p>
    <w:p>
      <w:pPr>
        <w:numPr>
          <w:ilvl w:val="0"/>
          <w:numId w:val="15"/>
        </w:numPr>
        <w:ind w:firstLine="420" w:firstLineChars="0"/>
        <w:rPr>
          <w:rFonts w:hint="eastAsia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事务的自检服务：负责检查事务状态，进行事务补偿或者</w:t>
      </w:r>
      <w:r>
        <w:rPr>
          <w:rFonts w:hint="eastAsia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发送事务差错</w:t>
      </w:r>
    </w:p>
    <w:p>
      <w:pPr>
        <w:numPr>
          <w:ilvl w:val="0"/>
          <w:numId w:val="15"/>
        </w:numPr>
        <w:ind w:firstLine="420" w:firstLineChars="0"/>
        <w:rPr>
          <w:rFonts w:hint="default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事务差错处理服务：包含差错数据存储、差错数据查询、差错数据告警</w:t>
      </w:r>
    </w:p>
    <w:p>
      <w:pPr>
        <w:numPr>
          <w:ilvl w:val="0"/>
          <w:numId w:val="15"/>
        </w:numPr>
        <w:ind w:firstLine="420" w:firstLineChars="0"/>
        <w:rPr>
          <w:rFonts w:hint="default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事务流水库：需要在业务库中创建“全局事务流水表”和“分支事务流水表”</w:t>
      </w:r>
    </w:p>
    <w:p>
      <w:pPr>
        <w:numPr>
          <w:ilvl w:val="0"/>
          <w:numId w:val="15"/>
        </w:numPr>
        <w:ind w:firstLine="420" w:firstLineChars="0"/>
        <w:rPr>
          <w:rFonts w:hint="default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事务差错库：中台创建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事务管理流程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（1）正常的执行场景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（2）异常的场景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（3）超时场景</w:t>
      </w:r>
    </w:p>
    <w:p>
      <w:pPr>
        <w:rPr>
          <w:rFonts w:hint="default"/>
          <w:lang w:val="en-US" w:eastAsia="zh-CN"/>
        </w:rPr>
      </w:pPr>
    </w:p>
    <w:p>
      <w:pPr>
        <w:pStyle w:val="6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4.3.2.2 事务流水核对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准实时流水核对：通多定时轮询扫描事务流水表，找出业务状态不一致的事务，进行自动调整或者登记事务流水差错库交给人工处理。</w:t>
      </w:r>
    </w:p>
    <w:p>
      <w:pPr>
        <w:numPr>
          <w:ilvl w:val="0"/>
          <w:numId w:val="16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核对轮询窗口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事务自检处理</w:t>
      </w:r>
    </w:p>
    <w:p>
      <w:pPr>
        <w:numPr>
          <w:ilvl w:val="0"/>
          <w:numId w:val="17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流水处于“处理中”、子流水处于“成功”状态：内存上下文已销毁，自检服务的处理规则是调用原交易状态查询接口，如果原交易成功，则从当前节点反向补偿；如果原交易失败，则从上一个节点反向补偿；如果重试原交易超时或者原交易状态查询接口也超时，则将该事务流水写差错库，请求人工处理。</w:t>
      </w:r>
    </w:p>
    <w:p>
      <w:pPr>
        <w:numPr>
          <w:ilvl w:val="0"/>
          <w:numId w:val="17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主流水处于“补偿中”状态，子流水处于“补偿失败”状态</w:t>
      </w:r>
    </w:p>
    <w:p>
      <w:pPr>
        <w:numPr>
          <w:ilvl w:val="0"/>
          <w:numId w:val="17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主子流水均处于“补偿中”状态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5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4.2.3 使用案例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4.2.3.1 开客户场景</w:t>
      </w:r>
    </w:p>
    <w:p>
      <w:pPr>
        <w:pStyle w:val="6"/>
        <w:rPr>
          <w:rFonts w:hint="default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4.2.3.2 客户信息维护场景</w:t>
      </w:r>
    </w:p>
    <w:p>
      <w:pPr>
        <w:pStyle w:val="6"/>
        <w:rPr>
          <w:rFonts w:hint="default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4.2.3.3 客户合并场景</w:t>
      </w:r>
    </w:p>
    <w:p>
      <w:pPr>
        <w:pStyle w:val="6"/>
        <w:rPr>
          <w:rFonts w:hint="default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4.2.3.4 不规范客户一键恢复场景</w:t>
      </w:r>
    </w:p>
    <w:p>
      <w:pPr>
        <w:pStyle w:val="6"/>
        <w:rPr>
          <w:rFonts w:hint="default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4.2.3.5 BGL交易场景</w:t>
      </w:r>
    </w:p>
    <w:p>
      <w:pPr>
        <w:pStyle w:val="5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4.2.4 使用指引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4.2.4.1 分布式事务配置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（1）配置事务类型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（2）配置补偿类型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（3）配置状态确认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（4）配置红线标记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（5）配置事务结束标记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（6）配置</w:t>
      </w:r>
      <w:r>
        <w:rPr>
          <w:rFonts w:hint="eastAsia"/>
          <w:color w:val="FF0000"/>
          <w:lang w:val="en-US" w:eastAsia="zh-CN"/>
        </w:rPr>
        <w:t>异步扩展功能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（7）分布式事务嵌套（跨组件调用）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（8）配置数据源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（9）配置数据库连接池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（10）创建流水表（主流水表+子流水表）</w:t>
      </w:r>
    </w:p>
    <w:p>
      <w:pPr>
        <w:pStyle w:val="6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4.2.4.2 补偿规则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当前节点失败以后，从失败节点的上一个节点开始发起补偿。在补偿的过程中根据补偿方法返回的不同状态执行不同的逻辑。</w:t>
      </w:r>
    </w:p>
    <w:p>
      <w:pPr>
        <w:numPr>
          <w:ilvl w:val="0"/>
          <w:numId w:val="1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返回成功：继续补偿后续带补偿的节点</w:t>
      </w:r>
    </w:p>
    <w:p>
      <w:pPr>
        <w:numPr>
          <w:ilvl w:val="0"/>
          <w:numId w:val="1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返回业务类失败：终止补偿，进入差错库</w:t>
      </w:r>
    </w:p>
    <w:p>
      <w:pPr>
        <w:numPr>
          <w:ilvl w:val="0"/>
          <w:numId w:val="1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返回技术类失败</w:t>
      </w:r>
      <w:r>
        <w:rPr>
          <w:rFonts w:hint="eastAsia"/>
          <w:lang w:val="en-US" w:eastAsia="zh-CN"/>
        </w:rPr>
        <w:t>：使用原交易的重试参数发起重试，重试成功，继续往后重试；重试失败，进入差错库</w:t>
      </w:r>
    </w:p>
    <w:p>
      <w:pPr>
        <w:numPr>
          <w:ilvl w:val="0"/>
          <w:numId w:val="1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返回未明</w:t>
      </w:r>
      <w:r>
        <w:rPr>
          <w:rFonts w:hint="eastAsia"/>
          <w:lang w:val="en-US" w:eastAsia="zh-CN"/>
        </w:rPr>
        <w:t>：使用原接口正向执行方法的重试参数发起重试，重试成功，继续往后重试；重试失败，进入差错库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6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4.2.4.3 自检服务</w:t>
      </w:r>
    </w:p>
    <w:p>
      <w:pPr>
        <w:ind w:firstLine="420" w:firstLineChars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通过定时轮询扫描事务流水记录，找出业务状态不一致的事务，进行重试或者人工处理</w:t>
      </w:r>
    </w:p>
    <w:p>
      <w:pPr>
        <w:pStyle w:val="6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4.2.4.4 差错处理</w:t>
      </w:r>
    </w:p>
    <w:p>
      <w:pPr>
        <w:ind w:firstLine="420" w:firstLineChars="0"/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（1）监控告警</w:t>
      </w:r>
    </w:p>
    <w:p>
      <w:pPr>
        <w:ind w:firstLine="420" w:firstLineChars="0"/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（2）事务差错流水查询</w:t>
      </w:r>
    </w:p>
    <w:p>
      <w:pPr>
        <w:ind w:firstLine="420" w:firstLineChars="0"/>
        <w:rPr>
          <w:rFonts w:hint="eastAsia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（3）</w:t>
      </w:r>
      <w:r>
        <w:rPr>
          <w:rFonts w:hint="eastAsia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联机更新差错处理状态</w:t>
      </w:r>
    </w:p>
    <w:p>
      <w:pPr>
        <w:ind w:firstLine="420" w:firstLineChars="0"/>
        <w:rPr>
          <w:rFonts w:hint="default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（4）离线更新差错处理状态</w:t>
      </w:r>
    </w:p>
    <w:p>
      <w:pPr>
        <w:pStyle w:val="6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4.2.4.5 数据备份清理</w:t>
      </w:r>
    </w:p>
    <w:p>
      <w:pPr>
        <w:ind w:firstLine="420" w:firstLineChars="0"/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（1）清理：定时清理事务流水表和事务自检表</w:t>
      </w:r>
    </w:p>
    <w:p>
      <w:pPr>
        <w:ind w:firstLine="420" w:firstLineChars="0"/>
        <w:rPr>
          <w:rFonts w:hint="default" w:cstheme="minorBidi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1"/>
          <w:szCs w:val="21"/>
          <w:lang w:val="en-US" w:eastAsia="zh-CN" w:bidi="ar-SA"/>
        </w:rPr>
        <w:t>（2）备份：定时备份事务流水表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5，幂等的介绍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原理介绍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 术语介绍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幂等：请求一次和请求多次结果相同。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防重复提交：多次重复的提交到后台以后，系统能够对重复的提交进行去重。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总结：幂等是目的，放重复提交时手段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幂等组件：通过AOP切面来拦截请求，然后查询</w:t>
      </w:r>
      <w:r>
        <w:rPr>
          <w:rFonts w:hint="eastAsia"/>
          <w:b/>
          <w:bCs/>
          <w:lang w:val="en-US" w:eastAsia="zh-CN"/>
        </w:rPr>
        <w:t>幂等数据库</w:t>
      </w:r>
      <w:r>
        <w:rPr>
          <w:rFonts w:hint="eastAsia"/>
          <w:lang w:val="en-US" w:eastAsia="zh-CN"/>
        </w:rPr>
        <w:t>判断幂等状态。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幂等数据库：存储幂等流水表。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5.1.2 幂等的处理流程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系统每次收到请求以后，首先去幂等表中进行查询：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如果未查到幂等流水记录，则向幂等表中插入一条流水记录，且初始状态为运行中；插入成功后，就执行真正的业务操作，返回结果时，更新幂等表的状态，返回结果信息；</w:t>
      </w:r>
    </w:p>
    <w:p>
      <w:pPr>
        <w:numPr>
          <w:ilvl w:val="0"/>
          <w:numId w:val="1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如果查询到的记录状态为非运行时，则直接返回记录中的结果信息，不执行业务流程。</w:t>
      </w:r>
    </w:p>
    <w:p>
      <w:pPr>
        <w:numPr>
          <w:ilvl w:val="0"/>
          <w:numId w:val="1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如果查询到的记录状态为运行时，则返回结果信息为“业务处理中”（这里其实就是状态未明）；此时由业务决定后续操作，是重试还是发起业务查询？</w:t>
      </w:r>
    </w:p>
    <w:p>
      <w:pPr>
        <w:pStyle w:val="4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5.2 中台幂等组件介绍</w:t>
      </w:r>
    </w:p>
    <w:p>
      <w:pPr>
        <w:pStyle w:val="5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5.2.1 幂等组件的功能</w:t>
      </w:r>
    </w:p>
    <w:p>
      <w:pPr>
        <w:pStyle w:val="5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5.2.2 幂等使用指引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6，分布式锁的介绍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7，交易路由的介绍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8，分库分表的介绍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9，微服务网关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10，联机框架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11，批量框架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12，规则引擎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13，数据源统一管理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14，redis组件</w:t>
      </w:r>
    </w:p>
    <w:p>
      <w:pPr>
        <w:pStyle w:val="3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15，敏感参数的加密解密</w:t>
      </w:r>
    </w:p>
    <w:p>
      <w:pPr>
        <w:pStyle w:val="2"/>
        <w:bidi w:val="0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三，微服务治理技术栈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1，网关分组和鉴权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2，服务限流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3，服务熔断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4，服务监控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5，接口防腐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四，服务运维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五，调度引擎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E0D56"/>
    <w:multiLevelType w:val="singleLevel"/>
    <w:tmpl w:val="804E0D5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">
    <w:nsid w:val="8FC61ACE"/>
    <w:multiLevelType w:val="singleLevel"/>
    <w:tmpl w:val="8FC61ACE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2">
    <w:nsid w:val="98E9AE29"/>
    <w:multiLevelType w:val="singleLevel"/>
    <w:tmpl w:val="98E9AE29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3">
    <w:nsid w:val="9BCAF488"/>
    <w:multiLevelType w:val="singleLevel"/>
    <w:tmpl w:val="9BCAF48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4D67550"/>
    <w:multiLevelType w:val="singleLevel"/>
    <w:tmpl w:val="B4D67550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5">
    <w:nsid w:val="BF52FC64"/>
    <w:multiLevelType w:val="singleLevel"/>
    <w:tmpl w:val="BF52FC64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6">
    <w:nsid w:val="CA67BDEF"/>
    <w:multiLevelType w:val="singleLevel"/>
    <w:tmpl w:val="CA67BDE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23089C6"/>
    <w:multiLevelType w:val="singleLevel"/>
    <w:tmpl w:val="F23089C6"/>
    <w:lvl w:ilvl="0" w:tentative="0">
      <w:start w:val="1"/>
      <w:numFmt w:val="decimal"/>
      <w:suff w:val="nothing"/>
      <w:lvlText w:val="%1，"/>
      <w:lvlJc w:val="left"/>
    </w:lvl>
  </w:abstractNum>
  <w:abstractNum w:abstractNumId="8">
    <w:nsid w:val="12F0DFEF"/>
    <w:multiLevelType w:val="singleLevel"/>
    <w:tmpl w:val="12F0DFEF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9">
    <w:nsid w:val="1F5CF744"/>
    <w:multiLevelType w:val="singleLevel"/>
    <w:tmpl w:val="1F5CF744"/>
    <w:lvl w:ilvl="0" w:tentative="0">
      <w:start w:val="1"/>
      <w:numFmt w:val="bullet"/>
      <w:lvlText w:val=""/>
      <w:lvlJc w:val="left"/>
      <w:pPr>
        <w:tabs>
          <w:tab w:val="left" w:pos="2100"/>
        </w:tabs>
        <w:ind w:left="2520" w:hanging="420"/>
      </w:pPr>
      <w:rPr>
        <w:rFonts w:hint="default" w:ascii="Wingdings" w:hAnsi="Wingdings"/>
      </w:rPr>
    </w:lvl>
  </w:abstractNum>
  <w:abstractNum w:abstractNumId="10">
    <w:nsid w:val="3112BB80"/>
    <w:multiLevelType w:val="singleLevel"/>
    <w:tmpl w:val="3112BB80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1AE02B0"/>
    <w:multiLevelType w:val="singleLevel"/>
    <w:tmpl w:val="31AE02B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2">
    <w:nsid w:val="31DC62A0"/>
    <w:multiLevelType w:val="singleLevel"/>
    <w:tmpl w:val="31DC62A0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661B3FC"/>
    <w:multiLevelType w:val="singleLevel"/>
    <w:tmpl w:val="4661B3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4">
    <w:nsid w:val="4E0F554A"/>
    <w:multiLevelType w:val="singleLevel"/>
    <w:tmpl w:val="4E0F554A"/>
    <w:lvl w:ilvl="0" w:tentative="0">
      <w:start w:val="4"/>
      <w:numFmt w:val="decimal"/>
      <w:suff w:val="nothing"/>
      <w:lvlText w:val="（%1）"/>
      <w:lvlJc w:val="left"/>
    </w:lvl>
  </w:abstractNum>
  <w:abstractNum w:abstractNumId="15">
    <w:nsid w:val="67FB5266"/>
    <w:multiLevelType w:val="singleLevel"/>
    <w:tmpl w:val="67FB526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6">
    <w:nsid w:val="6840E75B"/>
    <w:multiLevelType w:val="singleLevel"/>
    <w:tmpl w:val="6840E75B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17">
    <w:nsid w:val="7E3D832F"/>
    <w:multiLevelType w:val="singleLevel"/>
    <w:tmpl w:val="7E3D83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8">
    <w:nsid w:val="7EA02FB0"/>
    <w:multiLevelType w:val="singleLevel"/>
    <w:tmpl w:val="7EA02FB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13"/>
  </w:num>
  <w:num w:numId="12">
    <w:abstractNumId w:val="17"/>
  </w:num>
  <w:num w:numId="13">
    <w:abstractNumId w:val="11"/>
  </w:num>
  <w:num w:numId="14">
    <w:abstractNumId w:val="14"/>
  </w:num>
  <w:num w:numId="15">
    <w:abstractNumId w:val="18"/>
  </w:num>
  <w:num w:numId="16">
    <w:abstractNumId w:val="12"/>
  </w:num>
  <w:num w:numId="17">
    <w:abstractNumId w:val="1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jMWIzNWQxYTRiNDA5YTU1OWYzYWU0MDJlZWM3NWMifQ=="/>
  </w:docVars>
  <w:rsids>
    <w:rsidRoot w:val="00000000"/>
    <w:rsid w:val="019422A6"/>
    <w:rsid w:val="045A4E1F"/>
    <w:rsid w:val="04C33988"/>
    <w:rsid w:val="075E0730"/>
    <w:rsid w:val="0A14667A"/>
    <w:rsid w:val="0BC108EF"/>
    <w:rsid w:val="10B112E1"/>
    <w:rsid w:val="112F5B86"/>
    <w:rsid w:val="14173A49"/>
    <w:rsid w:val="1A503407"/>
    <w:rsid w:val="1B656D35"/>
    <w:rsid w:val="20051D7D"/>
    <w:rsid w:val="207A2B6D"/>
    <w:rsid w:val="233A0AC7"/>
    <w:rsid w:val="2C65174E"/>
    <w:rsid w:val="311426A3"/>
    <w:rsid w:val="33B060F1"/>
    <w:rsid w:val="35D0752E"/>
    <w:rsid w:val="395703DC"/>
    <w:rsid w:val="396A285C"/>
    <w:rsid w:val="3D0D46DF"/>
    <w:rsid w:val="40431B5A"/>
    <w:rsid w:val="418C2A65"/>
    <w:rsid w:val="44C67F95"/>
    <w:rsid w:val="48931F3C"/>
    <w:rsid w:val="4A73505D"/>
    <w:rsid w:val="4F0F0CFB"/>
    <w:rsid w:val="4FFF529A"/>
    <w:rsid w:val="53E421E6"/>
    <w:rsid w:val="5B0576FC"/>
    <w:rsid w:val="5C283049"/>
    <w:rsid w:val="5D3B0914"/>
    <w:rsid w:val="5DFB3E5C"/>
    <w:rsid w:val="5F5F0972"/>
    <w:rsid w:val="5F932E73"/>
    <w:rsid w:val="615F5602"/>
    <w:rsid w:val="63293771"/>
    <w:rsid w:val="64B21544"/>
    <w:rsid w:val="6FC022AF"/>
    <w:rsid w:val="70400823"/>
    <w:rsid w:val="718801FD"/>
    <w:rsid w:val="74A51BC1"/>
    <w:rsid w:val="75657A8F"/>
    <w:rsid w:val="77F32441"/>
    <w:rsid w:val="78222E51"/>
    <w:rsid w:val="787119EB"/>
    <w:rsid w:val="7A2A7115"/>
    <w:rsid w:val="7B594637"/>
    <w:rsid w:val="7BB46E71"/>
    <w:rsid w:val="7F5A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3063</Words>
  <Characters>3384</Characters>
  <Lines>0</Lines>
  <Paragraphs>0</Paragraphs>
  <TotalTime>40</TotalTime>
  <ScaleCrop>false</ScaleCrop>
  <LinksUpToDate>false</LinksUpToDate>
  <CharactersWithSpaces>3451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2022-11-17T02:14:00Z</dcterms:created>
  <dc:creator>issuser</dc:creator>
  <cp:lastModifiedBy>issuser</cp:lastModifiedBy>
  <dcterms:modified xsi:type="dcterms:W3CDTF">2022-11-22T02:49:38Z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AA549028620E47D3B965788D78133004</vt:lpwstr>
  </property>
</Properties>
</file>