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3F25" w:rsidRDefault="00683F25" w:rsidP="00A551DC">
      <w:pPr>
        <w:pStyle w:val="NormalWeb"/>
        <w:keepNext/>
        <w:spacing w:before="0" w:beforeAutospacing="0" w:after="80" w:afterAutospacing="0" w:line="240" w:lineRule="auto"/>
        <w:ind w:left="0" w:right="0" w:firstLine="0"/>
        <w:jc w:val="left"/>
        <w:rPr>
          <w:b/>
          <w:bCs/>
          <w:color w:val="211E1E"/>
          <w:lang w:val="en-US"/>
        </w:rPr>
      </w:pPr>
      <w:r>
        <w:rPr>
          <w:rFonts w:ascii="Calibri" w:hAnsi="Calibri"/>
          <w:b/>
          <w:color w:val="1F4E79"/>
          <w:sz w:val="34"/>
        </w:rPr>
        <w:t>READUS-PV Reporting Checklist</w:t>
      </w:r>
    </w:p>
    <w:p w:rsidR="00A551DC" w:rsidRDefault="00A551DC" w:rsidP="00A551DC">
      <w:pPr>
        <w:pStyle w:val="NormalWeb"/>
        <w:keepNext/>
        <w:spacing w:before="0" w:beforeAutospacing="0" w:after="140" w:afterAutospacing="0" w:line="240" w:lineRule="auto"/>
        <w:ind w:left="0" w:right="0" w:firstLine="0"/>
        <w:jc w:val="left"/>
        <w:rPr>
          <w:b/>
          <w:bCs/>
          <w:color w:val="211E1E"/>
          <w:lang w:val="en-US"/>
        </w:rPr>
      </w:pPr>
      <w:r>
        <w:rPr>
          <w:rFonts w:ascii="Calibri" w:hAnsi="Calibri"/>
          <w:b w:val="0"/>
          <w:color w:val="4A4A4A"/>
          <w:sz w:val="17"/>
        </w:rPr>
        <w:t>Author working checklist. Yellow cells identify minor reporting text or declarations to complete before submission; they do not indicate that a new analysis is required. Grey cells are not applicable to this study.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7697"/>
        <w:gridCol w:w="7697"/>
      </w:tblGrid>
      <w:tr>
        <w:trPr>
          <w:cantSplit/>
        </w:trPr>
        <w:tc>
          <w:tcPr>
            <w:tcW w:type="dxa" w:w="2520"/>
            <w:tcMar>
              <w:top w:w="65" w:type="dxa"/>
              <w:start w:w="90" w:type="dxa"/>
              <w:bottom w:w="65" w:type="dxa"/>
              <w:end w:w="90" w:type="dxa"/>
            </w:tcMar>
            <w:shd w:fill="E8EEF5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>Target journal</w:t>
            </w:r>
          </w:p>
        </w:tc>
        <w:tc>
          <w:tcPr>
            <w:tcW w:type="dxa" w:w="12816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/>
                <w:b w:val="0"/>
                <w:color w:val="202020"/>
                <w:sz w:val="16"/>
              </w:rPr>
              <w:t>Drug Safety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90" w:type="dxa"/>
              <w:bottom w:w="65" w:type="dxa"/>
              <w:end w:w="90" w:type="dxa"/>
            </w:tcMar>
            <w:shd w:fill="E8EEF5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>Manuscript title</w:t>
            </w:r>
          </w:p>
        </w:tc>
        <w:tc>
          <w:tcPr>
            <w:tcW w:type="dxa" w:w="12816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/>
                <w:b w:val="0"/>
                <w:color w:val="202020"/>
                <w:sz w:val="16"/>
              </w:rPr>
              <w:t>Phenotype-Guided Dissection of Fall-Related Pharmacovigilance Signals for Sedative-Hypnotics in Older Adults: A FAERS Active-Comparator Study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90" w:type="dxa"/>
              <w:bottom w:w="65" w:type="dxa"/>
              <w:end w:w="90" w:type="dxa"/>
            </w:tcMar>
            <w:shd w:fill="E8EEF5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>Manuscript version reviewed</w:t>
            </w:r>
          </w:p>
        </w:tc>
        <w:tc>
          <w:tcPr>
            <w:tcW w:type="dxa" w:w="12816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/>
                <w:b w:val="0"/>
                <w:color w:val="202020"/>
                <w:sz w:val="16"/>
              </w:rPr>
              <w:t>DrugSafety_manuscript_20260713_crossref_checked.html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90" w:type="dxa"/>
              <w:bottom w:w="65" w:type="dxa"/>
              <w:end w:w="90" w:type="dxa"/>
            </w:tcMar>
            <w:shd w:fill="E8EEF5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>Checklist date</w:t>
            </w:r>
          </w:p>
        </w:tc>
        <w:tc>
          <w:tcPr>
            <w:tcW w:type="dxa" w:w="12816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/>
                <w:b w:val="0"/>
                <w:color w:val="202020"/>
                <w:sz w:val="16"/>
              </w:rPr>
              <w:t>13 July 2026</w:t>
            </w:r>
          </w:p>
        </w:tc>
      </w:tr>
    </w:tbl>
    <w:p>
      <w:pPr>
        <w:keepNext/>
        <w:spacing w:before="160" w:after="80" w:line="240" w:lineRule="auto"/>
        <w:ind w:left="0" w:right="0" w:firstLine="0"/>
        <w:jc w:val="left"/>
      </w:pPr>
      <w:r>
        <w:rPr>
          <w:rFonts w:ascii="Calibri" w:hAnsi="Calibri"/>
          <w:b/>
          <w:color w:val="1F4E79"/>
          <w:sz w:val="22"/>
        </w:rPr>
        <w:t>Checklist for the manuscript body</w:t>
      </w:r>
    </w:p>
    <w:tbl>
      <w:tblPr>
        <w:tblW w:w="5000" w:type="pct"/>
        <w:jc w:val="center"/>
        <w:tblBorders>
          <w:top w:val="single" w:sz="4" w:space="0" w:color="AABBC8"/>
          <w:left w:val="single" w:sz="4" w:space="0" w:color="AABBC8"/>
          <w:bottom w:val="single" w:sz="4" w:space="0" w:color="AABBC8"/>
          <w:right w:val="single" w:sz="4" w:space="0" w:color="AABBC8"/>
          <w:insideH w:val="single" w:sz="4" w:space="0" w:color="AABBC8"/>
          <w:insideV w:val="single" w:sz="4" w:space="0" w:color="AABBC8"/>
        </w:tblBorders>
        <w:tblLayout w:type="fixed"/>
        <w:tblLook w:val="04A0" w:firstRow="1" w:lastRow="0" w:firstColumn="1" w:lastColumn="0" w:noHBand="0" w:noVBand="1"/>
      </w:tblPr>
      <w:tblGrid>
        <w:gridCol w:w="2492"/>
        <w:gridCol w:w="975"/>
        <w:gridCol w:w="10086"/>
        <w:gridCol w:w="1831"/>
      </w:tblGrid>
      <w:tr w:rsidR="00683F25" w:rsidRPr="00A551DC" w:rsidTr="00A551DC">
        <w:trPr>
          <w:trHeight w:val="270"/>
          <w:jc w:val="center"/>
          <w:cantSplit/>
          <w:tblHeader w:val="true"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  <w:shd w:fill="2E5E84"/>
          </w:tcPr>
          <w:p w:rsidR="00683F25" w:rsidRPr="00005837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t xml:space="preserve">Section and topic 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  <w:shd w:fill="2E5E84"/>
          </w:tcPr>
          <w:p w:rsidR="00683F25" w:rsidRPr="00005837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t xml:space="preserve">Item # 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  <w:shd w:fill="2E5E84"/>
          </w:tcPr>
          <w:p w:rsidR="00683F25" w:rsidRPr="00005837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t>Checklist item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2E5E84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FFFFFF"/>
                <w:sz w:val="15"/>
              </w:rPr>
              <w:t xml:space="preserve">Location where item is reported </w:t>
            </w:r>
          </w:p>
        </w:tc>
      </w:tr>
      <w:tr w:rsidR="00683F25" w:rsidRPr="00005837" w:rsidTr="00A551DC">
        <w:trPr>
          <w:trHeight w:val="270"/>
          <w:jc w:val="center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6F2"/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005837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1F4E79"/>
                <w:sz w:val="16"/>
              </w:rPr>
              <w:t>Title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6F2"/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005837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1F4E79"/>
                <w:sz w:val="16"/>
              </w:rPr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6F2"/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005837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1F4E79"/>
                <w:sz w:val="16"/>
              </w:rPr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6F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005837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1F4E79"/>
                <w:sz w:val="15"/>
              </w:rPr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194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005837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1a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If disproportionality analyses are a prominent component of the published study, the study should be identified as a “disproportionality analysis”. The type of data and name of the database(s) should be specified.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2CC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Partly reported: Title names FAERS and the active-comparator study, but does not explicitly use ‘disproportionality analysis’ or identify the data as ICSRs.</w:t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810" w:type="pct"/>
            <w:vMerge/>
            <w:vAlign w:val="center"/>
          </w:tcPr>
          <w:p w:rsidR="00683F25" w:rsidRPr="00F041E6" w:rsidRDefault="00683F25" w:rsidP="00D00A29">
            <w:pPr>
              <w:rPr>
                <w:lang w:val="en-US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005837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1b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Report the name of adverse event(s) and/or drug(s) under study, when applicable.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Reported: Title.</w:t>
            </w:r>
          </w:p>
        </w:tc>
      </w:tr>
      <w:tr w:rsidR="00683F25" w:rsidRPr="00005837" w:rsidTr="00A551DC">
        <w:trPr>
          <w:trHeight w:val="270"/>
          <w:jc w:val="center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6F2"/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005837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1F4E79"/>
                <w:sz w:val="16"/>
              </w:rPr>
              <w:t>Introduction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6F2"/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005837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1F4E79"/>
                <w:sz w:val="16"/>
              </w:rPr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6F2"/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005837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1F4E79"/>
                <w:sz w:val="16"/>
              </w:rPr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6F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005837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1F4E79"/>
                <w:sz w:val="15"/>
              </w:rPr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194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Background</w:t>
            </w:r>
          </w:p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005837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2a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Describe the drug(s) and its utilization, the nature of the adverse event(s) under study and its frequency, and the existing knowledge on the drug-event combination.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Reported: Introduction, paragraphs 1–3.</w:t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810" w:type="pct"/>
            <w:vMerge/>
            <w:vAlign w:val="center"/>
          </w:tcPr>
          <w:p w:rsidR="00683F25" w:rsidRPr="00F041E6" w:rsidRDefault="00683F25" w:rsidP="00D00A29">
            <w:pPr>
              <w:rPr>
                <w:lang w:val="en-US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005837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2b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Specify the rationale for performing the analysis, e.g., as part of routine pharmacovigilance, to investigate an overall safety profile, or to assess a pre-specified hypothesis.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Reported: Introduction, final paragraph.</w:t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1944" w:type="dxa"/>
            <w:tcBorders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005837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2c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Explain why ICSR databases and disproportionality analysis are suitable to fill the knowledge gap.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Reported: Introduction, final paragraph; Methods 2.1.</w:t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Objectives</w:t>
            </w:r>
          </w:p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005837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3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 xml:space="preserve">State specific objectives, identifying the adverse event(s), the drug(s), and the reference group, including any pre-specified hypothesis, if applicable. 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Reported: Abstract—Objective; Introduction, final paragraph.</w:t>
            </w:r>
          </w:p>
        </w:tc>
      </w:tr>
      <w:tr w:rsidR="00683F25" w:rsidRPr="00005837" w:rsidTr="00A551DC">
        <w:trPr>
          <w:trHeight w:val="270"/>
          <w:jc w:val="center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6F2"/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005837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1F4E79"/>
                <w:sz w:val="16"/>
              </w:rPr>
              <w:t>Methods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6F2"/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005837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1F4E79"/>
                <w:sz w:val="16"/>
              </w:rPr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6F2"/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005837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1F4E79"/>
                <w:sz w:val="16"/>
              </w:rPr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6F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005837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1F4E79"/>
                <w:sz w:val="15"/>
              </w:rPr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194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Study design</w:t>
            </w:r>
          </w:p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005837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4a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Identify the study (i.e., “disproportionality analysis”) and the type of data used (e.g., “individual case safety reports”).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Reported: Methods 2.1 and 2.6.</w:t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810" w:type="pct"/>
            <w:vMerge/>
            <w:vAlign w:val="center"/>
          </w:tcPr>
          <w:p w:rsidR="00683F25" w:rsidRPr="00F041E6" w:rsidRDefault="00683F25" w:rsidP="00D00A29">
            <w:pPr>
              <w:rPr>
                <w:lang w:val="en-US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005837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4b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Provide an outline of the entire study design, including primary and sensitivity analyses performed, and other designs such as case-by-case analysis or literature review.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2CC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Partly reported: Methods 2.1 and 2.6–2.13; Fig. 1. No formal case-by-case causality assessment was performed, but this is not yet stated explicitly.</w:t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194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Data description, access, and pre-processing</w:t>
            </w:r>
          </w:p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4E28BD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5a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Specify the name of the database(s), the database(s) custodian, and the coverage. Specify the type/number of drugs included within the database and the thesaurus, taxonomies, or ontologies used for coding drugs and events.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2CC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Partly reported: Methods 2.1 and 2.3–2.4; Supplementary Tables S1–S2. The MedDRA version is not specified.</w:t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810" w:type="pct"/>
            <w:vMerge/>
            <w:vAlign w:val="center"/>
          </w:tcPr>
          <w:p w:rsidR="00683F25" w:rsidRPr="00F041E6" w:rsidRDefault="00683F25" w:rsidP="00D00A29">
            <w:pPr>
              <w:rPr>
                <w:lang w:val="en-US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5b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Specify the extraction dates and describe and justify all choices used for data pre-processing, including any data transformation or exclusion, if appropriate.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2CC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Partly reported: Methods 2.1–2.2 describe coverage, harmonization, exclusions, and case-level unique selection. Extraction/download date and upstream nullification/latest-version processing are not explicit.</w:t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194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Variables definition</w:t>
            </w:r>
          </w:p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6a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Describe the study population, including any restriction.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Reported: Methods 2.2.</w:t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810" w:type="pct"/>
            <w:vMerge/>
            <w:vAlign w:val="center"/>
          </w:tcPr>
          <w:p w:rsidR="00683F25" w:rsidRPr="00F041E6" w:rsidRDefault="00683F25" w:rsidP="00D00A29">
            <w:pPr>
              <w:rPr>
                <w:lang w:val="en-US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6b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Describe the nature and the meaning of key variables assessed in the work.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Reported: Methods 2.2, 2.4–2.5, and 2.10; Supplementary Table S2.</w:t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810" w:type="pct"/>
            <w:vMerge/>
            <w:vAlign w:val="center"/>
          </w:tcPr>
          <w:p w:rsidR="00683F25" w:rsidRPr="00F041E6" w:rsidRDefault="00683F25" w:rsidP="00D00A29">
            <w:pPr>
              <w:rPr>
                <w:lang w:val="en-US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6c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Specify and justify any grouping of drugs or events. For drugs, specify and justify whether active ingredients/trade names/salts were considered and/or the selected role.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Reported: Methods 2.3–2.4; Supplementary Tables S1–S2.</w:t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810" w:type="pct"/>
            <w:vMerge/>
            <w:vAlign w:val="center"/>
          </w:tcPr>
          <w:p w:rsidR="00683F25" w:rsidRPr="00F041E6" w:rsidRDefault="00683F25" w:rsidP="00D00A29">
            <w:pPr>
              <w:rPr>
                <w:lang w:val="en-US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6d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Describe any additional data source used, the type of data, and how they interact with ICSRs.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7E6E6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Not applicable: No additional dataset was linked to FAERS ICSRs; literature and regulatory sources were used only for contextual interpretation.</w:t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194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Statistical methods</w:t>
            </w:r>
          </w:p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7a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Present any descriptive analysis performed, specifying variables investigated, statistical tests, and significance thresholds.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Reported: Methods 2.6 and 2.10–2.13; Supplementary Tables S6–S18.</w:t>
            </w:r>
          </w:p>
        </w:tc>
      </w:tr>
      <w:tr w:rsidR="00683F25" w:rsidRPr="00732C35" w:rsidTr="00A551DC">
        <w:trPr>
          <w:trHeight w:val="270"/>
          <w:jc w:val="center"/>
          <w:cantSplit/>
        </w:trPr>
        <w:tc>
          <w:tcPr>
            <w:tcW w:w="810" w:type="pct"/>
            <w:vMerge/>
            <w:vAlign w:val="center"/>
          </w:tcPr>
          <w:p w:rsidR="00683F25" w:rsidRPr="00F041E6" w:rsidRDefault="00683F25" w:rsidP="00D00A29">
            <w:pPr>
              <w:rPr>
                <w:lang w:val="en-US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7b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Describe the measure(s) selected for the disproportionality analysis including any threshold used to identify signals of disproportionate reporting. Explain the reason for this choice if applicable.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Reported: Methods 2.6–2.7; Results 3.2–3.3; Supplementary Table S16.</w:t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810" w:type="pct"/>
            <w:vMerge/>
            <w:vAlign w:val="center"/>
          </w:tcPr>
          <w:p w:rsidR="00683F25" w:rsidRPr="00F041E6" w:rsidRDefault="00683F25" w:rsidP="00D00A29">
            <w:pPr>
              <w:rPr>
                <w:lang w:val="en-US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7c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Clearly describe any sensitivity analysis and any tool to control confounding, including any restriction, subgroup, stratification, adjustment, or interaction.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Reported: Methods 2.8–2.9; Supplementary Tables S3–S5 and S17–S18.</w:t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810" w:type="pct"/>
            <w:vMerge/>
            <w:vAlign w:val="center"/>
          </w:tcPr>
          <w:p w:rsidR="00683F25" w:rsidRPr="00F041E6" w:rsidRDefault="00683F25" w:rsidP="00D00A29">
            <w:pPr>
              <w:rPr>
                <w:lang w:val="en-US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7d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Specify the variables and methods used for the case-by-case analysis, including any algorithm or criteria used to assess causality, if performed.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7E6E6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Not applicable: No formal case-by-case causality assessment was performed.</w:t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810" w:type="pct"/>
            <w:vMerge/>
            <w:vAlign w:val="center"/>
          </w:tcPr>
          <w:p w:rsidR="00683F25" w:rsidRPr="00F041E6" w:rsidRDefault="00683F25" w:rsidP="00D00A29">
            <w:pPr>
              <w:rPr>
                <w:lang w:val="en-US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7e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Specify any statistical methods used for other data sources.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7E6E6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Not applicable: No linked external-data statistical analysis was performed.</w:t>
            </w:r>
          </w:p>
        </w:tc>
      </w:tr>
      <w:tr w:rsidR="00683F25" w:rsidRPr="00732C35" w:rsidTr="00A551DC">
        <w:trPr>
          <w:trHeight w:val="270"/>
          <w:jc w:val="center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6F2"/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F4E79"/>
                <w:sz w:val="16"/>
              </w:rPr>
              <w:t>Results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6F2"/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1F4E79"/>
                <w:sz w:val="16"/>
              </w:rPr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6F2"/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1F4E79"/>
                <w:sz w:val="16"/>
              </w:rPr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6F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1F4E79"/>
                <w:sz w:val="15"/>
              </w:rPr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194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Participants</w:t>
            </w:r>
          </w:p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8a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Specify the number of individual case safety reports included at each stage, including reasons for exclusion.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2CC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Partly reported: Fig. 1; Methods 2.2; Results 3.1. Final eligible-cohort and strict-fall counts are reported; upstream raw-file stage counts are not separately tabulated.</w:t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810" w:type="pct"/>
            <w:vMerge/>
            <w:vAlign w:val="center"/>
          </w:tcPr>
          <w:p w:rsidR="00683F25" w:rsidRPr="00F041E6" w:rsidRDefault="00683F25" w:rsidP="00D00A29">
            <w:pPr>
              <w:rPr>
                <w:lang w:val="en-US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8b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Provide key demographic and clinical characteristics of cases, if possible comparing cases with any appropriate reference group.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Reported: Results 3.1; Table 1; Supplementary Table S15.</w:t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Disproportionality analysis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9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Present all results including confidence intervals. Present also results of sensitivity analyses, if performed.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Reported: Results 3.2–3.8; Tables 2–4; Figs. 2–4; Supplementary Tables S3–S18.</w:t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Case-by-case analysis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10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Present the case-by-case analysis of key variables. Present the causality assessment, if applicable.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7E6E6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Not applicable: No formal case-by-case analysis or individual causality adjudication was performed.</w:t>
            </w:r>
          </w:p>
        </w:tc>
      </w:tr>
      <w:tr w:rsidR="00683F25" w:rsidRPr="00732C35" w:rsidTr="00A551DC">
        <w:trPr>
          <w:trHeight w:val="285"/>
          <w:jc w:val="center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6F2"/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F4E79"/>
                <w:sz w:val="16"/>
              </w:rPr>
              <w:t>Discussion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6F2"/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F4E79"/>
                <w:sz w:val="16"/>
              </w:rPr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6F2"/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F4E79"/>
                <w:sz w:val="16"/>
              </w:rPr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6F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F4E79"/>
                <w:sz w:val="15"/>
              </w:rPr>
            </w:r>
          </w:p>
        </w:tc>
      </w:tr>
      <w:tr w:rsidR="00683F25" w:rsidRPr="00732C35" w:rsidTr="00A551DC">
        <w:trPr>
          <w:trHeight w:val="270"/>
          <w:jc w:val="center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Key results</w:t>
            </w:r>
          </w:p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11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Discuss key results with reference to study objectives and contextualize them within the current literature and other consulted sources. Clearly discriminate between expected reactions and emerging safety signals.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Reported: Discussion, paragraphs 1–7; Conclusion. Findings are framed as refinement and prioritization of a known fall-related concern, not as a newly proven causal risk.</w:t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194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External validity</w:t>
            </w:r>
          </w:p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12a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Discuss the external validity of the results to the general population.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Reported: Discussion, reporting-geography and limitations paragraphs.</w:t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810" w:type="pct"/>
            <w:vMerge/>
            <w:vAlign w:val="center"/>
          </w:tcPr>
          <w:p w:rsidR="00683F25" w:rsidRPr="00F041E6" w:rsidRDefault="00683F25" w:rsidP="00D00A29">
            <w:pPr>
              <w:rPr>
                <w:lang w:val="en-US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12b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Discuss the potential relevance of results in clinical practice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Reported: Discussion, clinical-interpretation paragraphs; Conclusion.</w:t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810" w:type="pct"/>
            <w:vMerge/>
            <w:vAlign w:val="center"/>
          </w:tcPr>
          <w:p w:rsidR="00683F25" w:rsidRPr="00F041E6" w:rsidRDefault="00683F25" w:rsidP="00D00A29">
            <w:pPr>
              <w:rPr>
                <w:lang w:val="en-US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12c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Propose further study designs if applicable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Reported: Discussion, final paragraph; Conclusion.</w:t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Limitations</w:t>
            </w:r>
          </w:p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13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Present general limitations, making clear that disproportionality analysis alone cannot prove causation or measure incidence, and specific limitations, including confounding and reporting bias and efforts to mitigate them.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Reported: Discussion, limitations paragraph; Fig. 1 legend; Methods 2.6.</w:t>
            </w:r>
          </w:p>
        </w:tc>
      </w:tr>
      <w:tr w:rsidR="00683F25" w:rsidRPr="00732C35" w:rsidTr="00A551DC">
        <w:trPr>
          <w:trHeight w:val="270"/>
          <w:jc w:val="center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6F2"/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F4E79"/>
                <w:sz w:val="16"/>
              </w:rPr>
              <w:t>Declarations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6F2"/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1F4E79"/>
                <w:sz w:val="16"/>
              </w:rPr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6F2"/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1F4E79"/>
                <w:sz w:val="16"/>
              </w:rPr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6F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1F4E79"/>
                <w:sz w:val="15"/>
              </w:rPr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194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14a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Provide the source of funding/sponsorship and the role of the funders/sponsors for the present study and for any original study on which the present article is based.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2CC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Not yet reported: Add the standard Funding statement before submission.</w:t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810" w:type="pct"/>
            <w:vMerge/>
            <w:vAlign w:val="center"/>
          </w:tcPr>
          <w:p w:rsidR="00683F25" w:rsidRPr="00F041E6" w:rsidRDefault="00683F25" w:rsidP="00D00A29">
            <w:pPr>
              <w:rPr>
                <w:lang w:val="en-US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14b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Clearly identify potential commercial and intellectual conflicts of interest (e.g., link to any drug/event investigated, whether financial, legal action, or software used).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2CC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Not yet reported: Add the Conflict of Interest statement before submission.</w:t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810" w:type="pct"/>
            <w:vMerge/>
            <w:vAlign w:val="center"/>
          </w:tcPr>
          <w:p w:rsidR="00683F25" w:rsidRPr="00F041E6" w:rsidRDefault="00683F25" w:rsidP="00D00A29">
            <w:pPr>
              <w:rPr>
                <w:lang w:val="en-US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14c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Declare any institutional approval needed or granted in the investigation.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2CC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Not yet reported: Add the ethics/institutional-approval statement appropriate for analysis of public, de-identified FAERS data.</w:t>
            </w:r>
          </w:p>
        </w:tc>
      </w:tr>
      <w:tr w:rsidR="00683F25" w:rsidRPr="00A551DC" w:rsidTr="00A551DC">
        <w:trPr>
          <w:trHeight w:val="270"/>
          <w:jc w:val="center"/>
          <w:cantSplit/>
        </w:trPr>
        <w:tc>
          <w:tcPr>
            <w:tcW w:w="810" w:type="pct"/>
            <w:vMerge/>
            <w:vAlign w:val="center"/>
          </w:tcPr>
          <w:p w:rsidR="00683F25" w:rsidRPr="00F041E6" w:rsidRDefault="00683F25" w:rsidP="00D00A29">
            <w:pPr>
              <w:rPr>
                <w:lang w:val="en-US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14d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Include a statement on data availability, code availability (including the version of the statistical software used), and protocol registration.</w:t>
            </w:r>
          </w:p>
        </w:tc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2CC"/>
          </w:tcPr>
          <w:p w:rsidR="00683F25" w:rsidRPr="00732C35" w:rsidRDefault="00683F25" w:rsidP="00D00A29">
            <w:pPr>
              <w:spacing w:line="240" w:lineRule="auto" w:before="0" w:after="0"/>
              <w:ind w:left="0" w:right="0" w:firstLine="0"/>
              <w:jc w:val="left"/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Not yet reported: Add Data Availability, Code Availability, software/version, and protocol-registration statements before submission.</w:t>
            </w:r>
          </w:p>
        </w:tc>
      </w:tr>
    </w:tbl>
    <w:p w:rsidR="00AD6D68" w:rsidRPr="006A18EA" w:rsidRDefault="00AD6D68" w:rsidP="006A18EA">
      <w:pPr>
        <w:rPr>
          <w:rFonts w:ascii="Times New Roman" w:hAnsi="Times New Roman" w:cs="Times New Roman"/>
          <w:color w:val="4472C4" w:themeColor="accent1"/>
          <w:shd w:val="clear" w:color="auto" w:fill="FFFFFF"/>
          <w:lang w:val="en-US"/>
        </w:rPr>
      </w:pPr>
    </w:p>
    <w:p>
      <w:pPr>
        <w:keepNext/>
        <w:spacing w:before="0" w:after="100" w:line="240" w:lineRule="auto"/>
        <w:ind w:left="0" w:right="0" w:firstLine="0"/>
        <w:jc w:val="left"/>
      </w:pPr>
      <w:r>
        <w:rPr>
          <w:rFonts w:ascii="Calibri" w:hAnsi="Calibri"/>
          <w:b/>
          <w:color w:val="1F4E79"/>
          <w:sz w:val="30"/>
        </w:rPr>
        <w:t>READUS-PV Checklist for the Abstract</w:t>
      </w:r>
    </w:p>
    <w:p>
      <w:pPr>
        <w:keepNext/>
        <w:spacing w:before="0" w:after="100" w:line="240" w:lineRule="auto"/>
        <w:ind w:left="0" w:right="0" w:firstLine="0"/>
        <w:jc w:val="left"/>
      </w:pPr>
      <w:r>
        <w:rPr>
          <w:rFonts w:ascii="Calibri" w:hAnsi="Calibri"/>
          <w:b w:val="0"/>
          <w:color w:val="4A4A4A"/>
          <w:sz w:val="17"/>
        </w:rPr>
        <w:t>Mapped to the structured Abstract in the current manuscript version.</w:t>
      </w:r>
    </w:p>
    <w:tbl>
      <w:tblPr>
        <w:tblW w:w="0" w:type="auto"/>
        <w:jc w:val="center"/>
        <w:tblBorders>
          <w:top w:val="single" w:sz="4" w:space="0" w:color="AABBC8"/>
          <w:left w:val="single" w:sz="4" w:space="0" w:color="AABBC8"/>
          <w:bottom w:val="single" w:sz="4" w:space="0" w:color="AABBC8"/>
          <w:right w:val="single" w:sz="4" w:space="0" w:color="AABBC8"/>
          <w:insideH w:val="single" w:sz="4" w:space="0" w:color="AABBC8"/>
          <w:insideV w:val="single" w:sz="4" w:space="0" w:color="AABBC8"/>
        </w:tblBorders>
        <w:tblLayout w:type="fixed"/>
        <w:tblLook w:val="04A0" w:firstRow="1" w:lastRow="0" w:firstColumn="1" w:lastColumn="0" w:noHBand="0" w:noVBand="1"/>
      </w:tblPr>
      <w:tblGrid>
        <w:gridCol w:w="1386"/>
        <w:gridCol w:w="675"/>
        <w:gridCol w:w="10267"/>
        <w:gridCol w:w="1668"/>
      </w:tblGrid>
      <w:tr w:rsidR="00683F25" w:rsidRPr="00B62FFE" w:rsidTr="00B62FFE">
        <w:trPr>
          <w:jc w:val="center"/>
          <w:cantSplit/>
          <w:tblHeader w:val="true"/>
        </w:trPr>
        <w:tc>
          <w:tcPr>
            <w:tcW w:w="1944" w:type="dxa"/>
            <w:shd w:val="clear" w:color="auto" w:fill="2E5E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pStyle w:val="NormalWeb"/>
              <w:spacing w:before="0" w:after="0" w:line="240" w:lineRule="auto"/>
              <w:ind w:left="0" w:right="0" w:firstLine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t xml:space="preserve">Section and topic </w:t>
            </w:r>
          </w:p>
        </w:tc>
        <w:tc>
          <w:tcPr>
            <w:tcW w:w="792" w:type="dxa"/>
            <w:shd w:val="clear" w:color="auto" w:fill="2E5E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pStyle w:val="NormalWeb"/>
              <w:spacing w:before="0" w:after="0" w:line="240" w:lineRule="auto"/>
              <w:ind w:left="0" w:right="0" w:firstLine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t xml:space="preserve">Item # </w:t>
            </w:r>
          </w:p>
        </w:tc>
        <w:tc>
          <w:tcPr>
            <w:tcW w:w="7848" w:type="dxa"/>
            <w:shd w:val="clear" w:color="auto" w:fill="2E5E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pStyle w:val="NormalWeb"/>
              <w:spacing w:line="240" w:lineRule="auto" w:before="0" w:after="0"/>
              <w:ind w:left="0" w:right="0" w:firstLine="0"/>
              <w:jc w:val="left"/>
              <w:rPr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t>Checklist item</w:t>
            </w:r>
          </w:p>
        </w:tc>
        <w:tc>
          <w:tcPr>
            <w:tcW w:w="4752" w:type="dx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2E5E84"/>
          </w:tcPr>
          <w:p w:rsidR="00683F25" w:rsidRPr="00732C35" w:rsidRDefault="00683F25" w:rsidP="00D00A29">
            <w:pPr>
              <w:pStyle w:val="NormalWeb"/>
              <w:spacing w:before="0" w:after="0" w:line="240" w:lineRule="auto"/>
              <w:ind w:left="0" w:right="0" w:firstLine="0"/>
              <w:jc w:val="left"/>
              <w:rPr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FFFFFF"/>
                <w:sz w:val="15"/>
              </w:rPr>
              <w:t>Location where item is reported</w:t>
            </w:r>
          </w:p>
        </w:tc>
      </w:tr>
      <w:tr w:rsidR="00683F25" w:rsidRPr="00B62FFE" w:rsidTr="00B62FFE">
        <w:trPr>
          <w:jc w:val="center"/>
          <w:cantSplit/>
        </w:trPr>
        <w:tc>
          <w:tcPr>
            <w:tcW w:w="1944" w:type="dxa"/>
            <w:vMerge w:val="restart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Yu Gothic Light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Background</w:t>
            </w:r>
          </w:p>
          <w:p w:rsidR="00683F25" w:rsidRPr="00732C35" w:rsidRDefault="00683F25" w:rsidP="00D00A29">
            <w:pPr>
              <w:autoSpaceDE w:val="0"/>
              <w:autoSpaceDN w:val="0"/>
              <w:adjustRightInd w:val="0"/>
              <w:spacing w:before="0" w:after="0" w:line="240" w:lineRule="auto"/>
              <w:ind w:left="0" w:right="0" w:firstLine="0"/>
              <w:jc w:val="left"/>
              <w:rPr>
                <w:rFonts w:ascii="Times New Roman" w:eastAsia="Yu Gothic Light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</w:r>
          </w:p>
        </w:tc>
        <w:tc>
          <w:tcPr>
            <w:tcW w:w="792" w:type="dxa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pStyle w:val="NormalWeb"/>
              <w:spacing w:line="240" w:lineRule="auto" w:before="0" w:after="0"/>
              <w:ind w:left="0" w:right="0" w:firstLine="0"/>
              <w:jc w:val="left"/>
              <w:rPr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1a</w:t>
            </w:r>
          </w:p>
        </w:tc>
        <w:tc>
          <w:tcPr>
            <w:tcW w:w="7848" w:type="dxa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State the aim/rationale for performing the study.</w:t>
            </w:r>
          </w:p>
        </w:tc>
        <w:tc>
          <w:tcPr>
            <w:tcW w:w="4752" w:type="dx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Reported: Abstract—Background and Objective.</w:t>
            </w:r>
          </w:p>
        </w:tc>
      </w:tr>
      <w:tr w:rsidR="00683F25" w:rsidRPr="00B62FFE" w:rsidTr="00B62FFE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 w:rsidR="00683F25" w:rsidRPr="00732C35" w:rsidRDefault="00683F25" w:rsidP="00D00A29">
            <w:pPr>
              <w:jc w:val="both"/>
              <w:rPr>
                <w:rFonts w:ascii="Times New Roman" w:eastAsia="Yu Gothic Light" w:hAnsi="Times New Roman"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792" w:type="dxa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pStyle w:val="NormalWeb"/>
              <w:spacing w:line="240" w:lineRule="auto" w:before="0" w:after="0"/>
              <w:ind w:left="0" w:right="0" w:firstLine="0"/>
              <w:jc w:val="left"/>
              <w:rPr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1b</w:t>
            </w:r>
          </w:p>
        </w:tc>
        <w:tc>
          <w:tcPr>
            <w:tcW w:w="7848" w:type="dxa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Specify the adverse event(s) and/or the drug(s) under study, when applicable.</w:t>
            </w:r>
          </w:p>
        </w:tc>
        <w:tc>
          <w:tcPr>
            <w:tcW w:w="4752" w:type="dx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Reported: Abstract—Background, Objective, and Methods.</w:t>
            </w:r>
          </w:p>
        </w:tc>
      </w:tr>
      <w:tr w:rsidR="00683F25" w:rsidRPr="00B62FFE" w:rsidTr="00B62FFE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 w:rsidR="00683F25" w:rsidRPr="00732C35" w:rsidRDefault="00683F25" w:rsidP="00D00A29">
            <w:pPr>
              <w:pStyle w:val="NormalWeb"/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92" w:type="dxa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pStyle w:val="NormalWeb"/>
              <w:spacing w:line="240" w:lineRule="auto" w:before="0" w:after="0"/>
              <w:ind w:left="0" w:right="0" w:firstLine="0"/>
              <w:jc w:val="left"/>
              <w:rPr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1c</w:t>
            </w:r>
          </w:p>
        </w:tc>
        <w:tc>
          <w:tcPr>
            <w:tcW w:w="7848" w:type="dxa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Specify the specific population or setting, when applicable.</w:t>
            </w:r>
          </w:p>
        </w:tc>
        <w:tc>
          <w:tcPr>
            <w:tcW w:w="4752" w:type="dx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Reported: Abstract—Methods (adults aged 65–120 years).</w:t>
            </w:r>
          </w:p>
        </w:tc>
      </w:tr>
      <w:tr w:rsidR="00683F25" w:rsidRPr="00B62FFE" w:rsidTr="00B62FFE">
        <w:trPr>
          <w:jc w:val="center"/>
          <w:cantSplit/>
        </w:trPr>
        <w:tc>
          <w:tcPr>
            <w:tcW w:w="1944" w:type="dxa"/>
            <w:vMerge w:val="restart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Yu Gothic Light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Methods</w:t>
            </w:r>
          </w:p>
        </w:tc>
        <w:tc>
          <w:tcPr>
            <w:tcW w:w="792" w:type="dxa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pStyle w:val="NormalWeb"/>
              <w:spacing w:line="240" w:lineRule="auto" w:before="0" w:after="0"/>
              <w:ind w:left="0" w:right="0" w:firstLine="0"/>
              <w:jc w:val="left"/>
              <w:rPr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2a</w:t>
            </w:r>
          </w:p>
        </w:tc>
        <w:tc>
          <w:tcPr>
            <w:tcW w:w="7848" w:type="dxa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Identify the study as a “disproportionality analysis” and specify the type of data used.</w:t>
            </w:r>
          </w:p>
        </w:tc>
        <w:tc>
          <w:tcPr>
            <w:tcW w:w="4752" w:type="dx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2CC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Partly reported: Abstract—Methods describes a case-level pharmacovigilance study and full-database disproportionality, but does not explicitly use the term ICSR.</w:t>
            </w:r>
          </w:p>
        </w:tc>
      </w:tr>
      <w:tr w:rsidR="00683F25" w:rsidRPr="00B62FFE" w:rsidTr="00B62FFE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 w:rsidR="00683F25" w:rsidRPr="00732C35" w:rsidRDefault="00683F25" w:rsidP="00D00A29">
            <w:pPr>
              <w:jc w:val="both"/>
              <w:rPr>
                <w:rFonts w:ascii="Times New Roman" w:eastAsia="Yu Gothic Light" w:hAnsi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792" w:type="dxa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pStyle w:val="NormalWeb"/>
              <w:spacing w:line="240" w:lineRule="auto" w:before="0" w:after="0"/>
              <w:ind w:left="0" w:right="0" w:firstLine="0"/>
              <w:jc w:val="left"/>
              <w:rPr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2b</w:t>
            </w:r>
          </w:p>
        </w:tc>
        <w:tc>
          <w:tcPr>
            <w:tcW w:w="7848" w:type="dxa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Specify the name of the database(s) used and the type of access.</w:t>
            </w:r>
          </w:p>
        </w:tc>
        <w:tc>
          <w:tcPr>
            <w:tcW w:w="4752" w:type="dx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2CC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Partly reported: Abstract—Methods names FAERS; the public-access type is not specified.</w:t>
            </w:r>
          </w:p>
        </w:tc>
      </w:tr>
      <w:tr w:rsidR="00683F25" w:rsidRPr="00B62FFE" w:rsidTr="00B62FFE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 w:rsidR="00683F25" w:rsidRPr="00732C35" w:rsidRDefault="00683F25" w:rsidP="00D00A29">
            <w:pPr>
              <w:jc w:val="both"/>
              <w:rPr>
                <w:rFonts w:ascii="Times New Roman" w:eastAsia="Yu Gothic Light" w:hAnsi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792" w:type="dxa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pStyle w:val="NormalWeb"/>
              <w:spacing w:line="240" w:lineRule="auto" w:before="0" w:after="0"/>
              <w:ind w:left="0" w:right="0" w:firstLine="0"/>
              <w:jc w:val="left"/>
              <w:rPr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2c</w:t>
            </w:r>
          </w:p>
        </w:tc>
        <w:tc>
          <w:tcPr>
            <w:tcW w:w="7848" w:type="dxa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Specify the timeframe and geographical region, when applicable.</w:t>
            </w:r>
          </w:p>
        </w:tc>
        <w:tc>
          <w:tcPr>
            <w:tcW w:w="4752" w:type="dx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2CC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Not yet reported in Abstract: Study period 2004Q1–2025Q4 is reported in Methods 2.1.</w:t>
            </w:r>
          </w:p>
        </w:tc>
      </w:tr>
      <w:tr w:rsidR="00683F25" w:rsidRPr="00B62FFE" w:rsidTr="00B62FFE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 w:rsidR="00683F25" w:rsidRPr="00732C35" w:rsidRDefault="00683F25" w:rsidP="00D00A29">
            <w:pPr>
              <w:jc w:val="both"/>
              <w:rPr>
                <w:rFonts w:ascii="Times New Roman" w:eastAsia="Yu Gothic Light" w:hAnsi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792" w:type="dxa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pStyle w:val="NormalWeb"/>
              <w:spacing w:line="240" w:lineRule="auto" w:before="0" w:after="0"/>
              <w:ind w:left="0" w:right="0" w:firstLine="0"/>
              <w:jc w:val="left"/>
              <w:rPr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2d</w:t>
            </w:r>
          </w:p>
        </w:tc>
        <w:tc>
          <w:tcPr>
            <w:tcW w:w="7848" w:type="dxa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Specify the disproportionality measure(s) used and their statistical significance threshold(s).</w:t>
            </w:r>
          </w:p>
        </w:tc>
        <w:tc>
          <w:tcPr>
            <w:tcW w:w="4752" w:type="dx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2CC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Not yet reported in Abstract Methods: Measures and thresholds are described in Methods 2.6–2.8.</w:t>
            </w:r>
          </w:p>
        </w:tc>
      </w:tr>
      <w:tr w:rsidR="00683F25" w:rsidRPr="00B62FFE" w:rsidTr="00B62FFE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 w:rsidR="00683F25" w:rsidRPr="00732C35" w:rsidRDefault="00683F25" w:rsidP="00D00A29">
            <w:pPr>
              <w:jc w:val="both"/>
              <w:rPr>
                <w:rFonts w:ascii="Times New Roman" w:eastAsia="Yu Gothic Light" w:hAnsi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792" w:type="dxa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pStyle w:val="NormalWeb"/>
              <w:spacing w:line="240" w:lineRule="auto" w:before="0" w:after="0"/>
              <w:ind w:left="0" w:right="0" w:firstLine="0"/>
              <w:jc w:val="left"/>
              <w:rPr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2e</w:t>
            </w:r>
          </w:p>
        </w:tc>
        <w:tc>
          <w:tcPr>
            <w:tcW w:w="7848" w:type="dxa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Specify if a case-by-case analysis is performed.</w:t>
            </w:r>
          </w:p>
        </w:tc>
        <w:tc>
          <w:tcPr>
            <w:tcW w:w="4752" w:type="dx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7E6E6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Not applicable: No case-by-case analysis was performed.</w:t>
            </w:r>
          </w:p>
        </w:tc>
      </w:tr>
      <w:tr w:rsidR="00683F25" w:rsidRPr="00B62FFE" w:rsidTr="00B62FFE">
        <w:trPr>
          <w:jc w:val="center"/>
          <w:cantSplit/>
        </w:trPr>
        <w:tc>
          <w:tcPr>
            <w:tcW w:w="1944" w:type="dxa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Yu Gothic Light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Results</w:t>
            </w:r>
          </w:p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Yu Gothic Light" w:hAnsi="Times New Roman"/>
                <w:color w:val="000000"/>
                <w:sz w:val="20"/>
                <w:szCs w:val="20"/>
                <w:lang w:val="en-GB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</w:r>
          </w:p>
        </w:tc>
        <w:tc>
          <w:tcPr>
            <w:tcW w:w="792" w:type="dxa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pStyle w:val="NormalWeb"/>
              <w:spacing w:line="240" w:lineRule="auto" w:before="0" w:after="0"/>
              <w:ind w:left="0" w:right="0" w:firstLine="0"/>
              <w:jc w:val="left"/>
              <w:rPr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3</w:t>
            </w:r>
          </w:p>
        </w:tc>
        <w:tc>
          <w:tcPr>
            <w:tcW w:w="7848" w:type="dxa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Report main findings including their precision (e.g., 95% confidence intervals), together with a short summary of the case-by-case analysis.</w:t>
            </w:r>
          </w:p>
        </w:tc>
        <w:tc>
          <w:tcPr>
            <w:tcW w:w="4752" w:type="dx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2CC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Partly reported: Abstract—Results gives main counts and OR point estimates; 95% confidence intervals are not included in the Abstract.</w:t>
            </w:r>
          </w:p>
        </w:tc>
      </w:tr>
      <w:tr w:rsidR="00683F25" w:rsidRPr="00A51C15" w:rsidTr="00B62FFE">
        <w:trPr>
          <w:jc w:val="center"/>
          <w:cantSplit/>
        </w:trPr>
        <w:tc>
          <w:tcPr>
            <w:tcW w:w="1944" w:type="dxa"/>
            <w:vMerge w:val="restart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Yu Gothic Light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Conclusion</w:t>
            </w:r>
          </w:p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eastAsia="Yu Gothic Light" w:hAnsi="Times New Roman"/>
                <w:color w:val="000000"/>
                <w:sz w:val="20"/>
                <w:szCs w:val="20"/>
                <w:lang w:val="en-GB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</w:r>
          </w:p>
        </w:tc>
        <w:tc>
          <w:tcPr>
            <w:tcW w:w="792" w:type="dxa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2C6EC2" w:rsidRDefault="00683F25" w:rsidP="00D00A29">
            <w:pPr>
              <w:pStyle w:val="NormalWeb"/>
              <w:spacing w:line="240" w:lineRule="auto" w:before="0" w:after="0"/>
              <w:ind w:left="0" w:right="0" w:firstLine="0"/>
              <w:jc w:val="left"/>
              <w:rPr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4a</w:t>
            </w:r>
          </w:p>
        </w:tc>
        <w:tc>
          <w:tcPr>
            <w:tcW w:w="7848" w:type="dxa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9A469A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Clearly report key conclusions.</w:t>
            </w:r>
          </w:p>
        </w:tc>
        <w:tc>
          <w:tcPr>
            <w:tcW w:w="4752" w:type="dx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9A469A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Reported: Abstract—Conclusions.</w:t>
            </w:r>
          </w:p>
        </w:tc>
      </w:tr>
      <w:tr w:rsidR="00683F25" w:rsidRPr="00B62FFE" w:rsidTr="00B62FFE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 w:rsidR="00683F25" w:rsidRPr="00732C35" w:rsidRDefault="00683F25" w:rsidP="00D00A29">
            <w:pPr>
              <w:jc w:val="both"/>
              <w:rPr>
                <w:rFonts w:ascii="Times New Roman" w:eastAsia="Yu Gothic Light" w:hAnsi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792" w:type="dxa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pStyle w:val="NormalWeb"/>
              <w:spacing w:line="240" w:lineRule="auto" w:before="0" w:after="0"/>
              <w:ind w:left="0" w:right="0" w:firstLine="0"/>
              <w:jc w:val="left"/>
              <w:rPr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4b</w:t>
            </w:r>
          </w:p>
        </w:tc>
        <w:tc>
          <w:tcPr>
            <w:tcW w:w="7848" w:type="dxa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Acknowledge that the disproportionality analysis is a hypothesis generating or refinement approach.</w:t>
            </w:r>
          </w:p>
        </w:tc>
        <w:tc>
          <w:tcPr>
            <w:tcW w:w="4752" w:type="dx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Reported: Abstract—Conclusions frames the approach as signal prioritization for confirmatory research.</w:t>
            </w:r>
          </w:p>
        </w:tc>
      </w:tr>
      <w:tr w:rsidR="00683F25" w:rsidRPr="00B62FFE" w:rsidTr="00B62FFE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 w:rsidR="00683F25" w:rsidRPr="00732C35" w:rsidRDefault="00683F25" w:rsidP="00D00A29">
            <w:pPr>
              <w:jc w:val="both"/>
              <w:rPr>
                <w:rFonts w:ascii="Times New Roman" w:eastAsia="Yu Gothic Light" w:hAnsi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792" w:type="dxa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pStyle w:val="NormalWeb"/>
              <w:spacing w:line="240" w:lineRule="auto" w:before="0" w:after="0"/>
              <w:ind w:left="0" w:right="0" w:firstLine="0"/>
              <w:jc w:val="left"/>
              <w:rPr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202020"/>
                <w:sz w:val="16"/>
              </w:rPr>
              <w:t>4c</w:t>
            </w:r>
          </w:p>
        </w:tc>
        <w:tc>
          <w:tcPr>
            <w:tcW w:w="7848" w:type="dxa"/>
            <w:shd w:val="clear" w:color="auto" w:fill="auto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6"/>
              </w:rPr>
              <w:t>State the implications and clinical relevance of the findings.</w:t>
            </w:r>
          </w:p>
        </w:tc>
        <w:tc>
          <w:tcPr>
            <w:tcW w:w="4752" w:type="dx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 w:rsidR="00683F25" w:rsidRPr="00732C35" w:rsidRDefault="00683F25" w:rsidP="00D00A29"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Calibri" w:hAnsi="Calibri"/>
                <w:b w:val="0"/>
                <w:color w:val="202020"/>
                <w:sz w:val="15"/>
              </w:rPr>
              <w:t>Reported: Abstract—Conclusions; Discussion; Conclusion.</w:t>
            </w:r>
          </w:p>
        </w:tc>
      </w:tr>
    </w:tbl>
    <w:p>
      <w:pPr>
        <w:keepLines/>
        <w:spacing w:before="160" w:after="0"/>
      </w:pPr>
      <w:r>
        <w:rPr>
          <w:rFonts w:ascii="Calibri" w:hAnsi="Calibri"/>
          <w:i/>
          <w:color w:val="667788"/>
          <w:sz w:val="16"/>
        </w:rPr>
        <w:t>Source: Official READUS-PV checklist and checklist for abstracts, based on Fusaroli et al., Drug Safety (2024). Locations are given by manuscript section because the current source is HTML; page numbers can be added after final Word pagination.</w:t>
      </w:r>
    </w:p>
    <w:sectPr w:rsidR="00AD6D68" w:rsidRPr="006A18EA" w:rsidSect="00A551DC">
      <w:headerReference w:type="default" r:id="rId7"/>
      <w:footerReference w:type="default" r:id="rId8"/>
      <w:pgSz w:w="16834" w:h="11909" w:orient="landscape"/>
      <w:pgMar w:top="648" w:right="720" w:bottom="648" w:left="720" w:header="288" w:footer="28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6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left="0" w:right="0" w:firstLine="0"/>
      <w:jc w:val="left"/>
    </w:pPr>
    <w:r>
      <w:rPr>
        <w:rFonts w:ascii="Calibri" w:hAnsi="Calibri"/>
        <w:b w:val="0"/>
        <w:color w:val="667788"/>
        <w:sz w:val="16"/>
      </w:rPr>
      <w:t>READUS-PV reporting checklist | Drug Safety submission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24713"/>
    <w:multiLevelType w:val="hybridMultilevel"/>
    <w:tmpl w:val="580C19A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8E0C4D"/>
    <w:multiLevelType w:val="hybridMultilevel"/>
    <w:tmpl w:val="86EC9D28"/>
    <w:lvl w:ilvl="0" w:tplc="C23ADF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845646">
    <w:abstractNumId w:val="1"/>
  </w:num>
  <w:num w:numId="2" w16cid:durableId="69292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C6F"/>
    <w:rsid w:val="00001312"/>
    <w:rsid w:val="00005837"/>
    <w:rsid w:val="00181C64"/>
    <w:rsid w:val="00254804"/>
    <w:rsid w:val="00317686"/>
    <w:rsid w:val="004E28BD"/>
    <w:rsid w:val="00683F25"/>
    <w:rsid w:val="006A18EA"/>
    <w:rsid w:val="006F26CA"/>
    <w:rsid w:val="007A1277"/>
    <w:rsid w:val="00926A0F"/>
    <w:rsid w:val="009C6678"/>
    <w:rsid w:val="00A551DC"/>
    <w:rsid w:val="00AD6D68"/>
    <w:rsid w:val="00BA106E"/>
    <w:rsid w:val="00BF58BC"/>
    <w:rsid w:val="00C13C6F"/>
    <w:rsid w:val="00CB6EF5"/>
    <w:rsid w:val="00D56661"/>
    <w:rsid w:val="00D94FDC"/>
    <w:rsid w:val="00E213DC"/>
    <w:rsid w:val="00FF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5D332B"/>
  <w14:defaultImageDpi w14:val="32767"/>
  <w15:chartTrackingRefBased/>
  <w15:docId w15:val="{FAC0A36B-D6D3-6040-BF5F-4F4102178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C13C6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Titre4">
    <w:name w:val="heading 4"/>
    <w:basedOn w:val="Normal"/>
    <w:link w:val="Titre4Car"/>
    <w:uiPriority w:val="9"/>
    <w:qFormat/>
    <w:rsid w:val="00C13C6F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C13C6F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C13C6F"/>
    <w:rPr>
      <w:rFonts w:ascii="Times New Roman" w:eastAsia="Times New Roman" w:hAnsi="Times New Roman" w:cs="Times New Roman"/>
      <w:b/>
      <w:bCs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unhideWhenUsed/>
    <w:rsid w:val="00C13C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C13C6F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rsid w:val="00C13C6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C13C6F"/>
    <w:rPr>
      <w:color w:val="954F72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E213DC"/>
    <w:pPr>
      <w:ind w:left="720"/>
      <w:contextualSpacing/>
    </w:pPr>
  </w:style>
  <w:style w:type="paragraph" w:customStyle="1" w:styleId="Bibliographie1">
    <w:name w:val="Bibliographie1"/>
    <w:basedOn w:val="Normal"/>
    <w:link w:val="BibliographyCar"/>
    <w:rsid w:val="00FF46A5"/>
    <w:pPr>
      <w:tabs>
        <w:tab w:val="left" w:pos="380"/>
      </w:tabs>
      <w:spacing w:before="100" w:beforeAutospacing="1" w:afterAutospacing="1"/>
      <w:ind w:left="384" w:hanging="384"/>
      <w:jc w:val="both"/>
    </w:pPr>
    <w:rPr>
      <w:rFonts w:eastAsia="Times New Roman" w:cstheme="minorHAnsi"/>
      <w:kern w:val="0"/>
      <w:lang w:val="en-US" w:eastAsia="fr-FR"/>
      <w14:ligatures w14:val="none"/>
    </w:rPr>
  </w:style>
  <w:style w:type="character" w:customStyle="1" w:styleId="BibliographyCar">
    <w:name w:val="Bibliography Car"/>
    <w:basedOn w:val="Policepardfaut"/>
    <w:link w:val="Bibliographie1"/>
    <w:rsid w:val="00FF46A5"/>
    <w:rPr>
      <w:rFonts w:eastAsia="Times New Roman" w:cstheme="minorHAnsi"/>
      <w:kern w:val="0"/>
      <w:lang w:val="en-US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1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03426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8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6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0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1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753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READUS-PV Reporting Checklist</dc:title>
  <dc:subject>Drug Safety manuscript reporting checklist</dc:subject>
  <dc:creator>charles khouri</dc:creator>
  <cp:keywords/>
  <dc:description>Mapped against DrugSafety_manuscript_20260713_crossref_checked.html</dc:description>
  <cp:lastModifiedBy>charles khouri</cp:lastModifiedBy>
  <cp:revision>14</cp:revision>
  <dcterms:created xsi:type="dcterms:W3CDTF">2024-02-27T18:32:00Z</dcterms:created>
  <dcterms:modified xsi:type="dcterms:W3CDTF">2024-02-28T18:30:00Z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zotero-version="6.0.33"&gt;&lt;session id="r2qGtPNx"/&gt;&lt;style id="http://www.zotero.org/styles/journal-of-clinical-epidemiology" hasBibliography="1" bibliographyStyleHasBeenSet="1"/&gt;&lt;prefs&gt;&lt;pref name="fieldType" value="Field"/&gt;&lt;pref name="</vt:lpwstr>
  </property>
  <property fmtid="{D5CDD505-2E9C-101B-9397-08002B2CF9AE}" pid="3" name="ZOTERO_PREF_2">
    <vt:lpwstr>automaticJournalAbbreviations" value="true"/&gt;&lt;/prefs&gt;&lt;/data&gt;</vt:lpwstr>
  </property>
</Properties>
</file>