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Appendix</w:t>
      </w:r>
    </w:p>
    <w:p w:rsidR="00000000" w:rsidDel="00000000" w:rsidP="00000000" w:rsidRDefault="00000000" w:rsidRPr="00000000" w14:paraId="00000002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Small Data Set for the Demonstration with 14 Studies (2010-2018)</w:t>
      </w:r>
    </w:p>
    <w:tbl>
      <w:tblPr>
        <w:tblStyle w:val="Table1"/>
        <w:tblW w:w="8370.0" w:type="dxa"/>
        <w:jc w:val="left"/>
        <w:tblInd w:w="0.0" w:type="dxa"/>
        <w:tblLayout w:type="fixed"/>
        <w:tblLook w:val="0400"/>
      </w:tblPr>
      <w:tblGrid>
        <w:gridCol w:w="1080"/>
        <w:gridCol w:w="1257"/>
        <w:gridCol w:w="702"/>
        <w:gridCol w:w="1191"/>
        <w:gridCol w:w="900"/>
        <w:gridCol w:w="1260"/>
        <w:gridCol w:w="990"/>
        <w:gridCol w:w="990"/>
        <w:tblGridChange w:id="0">
          <w:tblGrid>
            <w:gridCol w:w="1080"/>
            <w:gridCol w:w="1257"/>
            <w:gridCol w:w="702"/>
            <w:gridCol w:w="1191"/>
            <w:gridCol w:w="900"/>
            <w:gridCol w:w="1260"/>
            <w:gridCol w:w="990"/>
            <w:gridCol w:w="99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study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treatment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mean_pre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sd_pre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mean_post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sd_post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sessions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20839311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psy_edu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79.5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15.3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74.9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19.5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20839311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CBT.exp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21874605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19.4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21874605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mindful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22264669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placebo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22264669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somatic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53.9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25397825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18.6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59.2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25397825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somatic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25639570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77.4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53.6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25639570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CBT.exp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79.2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18.4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25809565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CBT.exp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68.4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25809565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CBT.exp.vtc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65.3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35.9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26167946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CBT.exp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26167946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77.9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26213789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psy_edu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26213789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CBT.sat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85.9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26241597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26241597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mindful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69.9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56.3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26613203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45.3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26613203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mindful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46.4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26854355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waitlist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19.8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26854355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CBT.exp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28715908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waitlist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28715908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CBT.exp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66.3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29.6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29145076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waitlist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58.5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36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29145076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mindful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19.6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36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29687524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85.4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29687524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CBT.exp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Note.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“study” refers to the PubMed id for that study; n refers to sample size for each treatment in each study; “mean_pre” and “mean_post” stand for the mean of the outcome measured in the pre- and post-tests; “sd_pre” and “sd_post” stand for the standard deviation of the outcome measured in the pre- and post-tests; “sessions” refers to the average number of treatment sessions for each treatment; 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psy_edu” stands for psycho-education therapy; “CBT.exp” is a short hand for “cognitive behavioral therapy with prolonged exposure; TAU refers to treatment-as-usual; “mindful” is mindfulness based treatment; “somatic” refers to somatic psychotherapy, such as acupuncture or rTMS; “CBT.exp.vtc” is the online video conferencing version of CBT.exp; “PCT” stands for present centered therapy; CBT.sat refers to a manualized cognitive-behavioral conjoint therapy that incorporates psychoeducation and prolonged exposure session. Additionally, the data of the study #21874605 were retrieved from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https://clinicaltrials.gov/ct2/show/results/NCT00120627?term=Jill+E.+Bormann&amp;draw=2&amp;rank=3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. The data of the study 26167946 were retrieved from an earlier study (PubMed id: 17327524). </w:t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Bayesian Network Meta-analysis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VerbatimChar" w:customStyle="1">
    <w:name w:val="Verbatim Char"/>
    <w:basedOn w:val="DefaultParagraphFont"/>
    <w:link w:val="SourceCode"/>
    <w:locked w:val="1"/>
    <w:rsid w:val="000A47FD"/>
    <w:rPr>
      <w:rFonts w:ascii="Consolas" w:cs="Consolas" w:hAnsi="Consolas"/>
      <w:shd w:color="auto" w:fill="f8f8f8" w:val="clear"/>
    </w:rPr>
  </w:style>
  <w:style w:type="paragraph" w:styleId="SourceCode" w:customStyle="1">
    <w:name w:val="Source Code"/>
    <w:basedOn w:val="Normal"/>
    <w:link w:val="VerbatimChar"/>
    <w:rsid w:val="000A47FD"/>
    <w:pPr>
      <w:shd w:color="auto" w:fill="f8f8f8" w:val="clear"/>
      <w:wordWrap w:val="0"/>
      <w:spacing w:line="240" w:lineRule="auto"/>
    </w:pPr>
    <w:rPr>
      <w:rFonts w:ascii="Consolas" w:cs="Consolas" w:hAnsi="Consolas"/>
    </w:rPr>
  </w:style>
  <w:style w:type="character" w:styleId="KeywordTok" w:customStyle="1">
    <w:name w:val="KeywordTok"/>
    <w:basedOn w:val="VerbatimChar"/>
    <w:rsid w:val="000A47FD"/>
    <w:rPr>
      <w:rFonts w:ascii="Consolas" w:cs="Consolas" w:hAnsi="Consolas"/>
      <w:b w:val="1"/>
      <w:bCs w:val="0"/>
      <w:color w:val="204a87"/>
      <w:shd w:color="auto" w:fill="f8f8f8" w:val="clear"/>
    </w:rPr>
  </w:style>
  <w:style w:type="character" w:styleId="DataTypeTok" w:customStyle="1">
    <w:name w:val="DataTypeTok"/>
    <w:basedOn w:val="VerbatimChar"/>
    <w:rsid w:val="000A47FD"/>
    <w:rPr>
      <w:rFonts w:ascii="Consolas" w:cs="Consolas" w:hAnsi="Consolas"/>
      <w:color w:val="204a87"/>
      <w:shd w:color="auto" w:fill="f8f8f8" w:val="clear"/>
    </w:rPr>
  </w:style>
  <w:style w:type="character" w:styleId="DecValTok" w:customStyle="1">
    <w:name w:val="DecValTok"/>
    <w:basedOn w:val="VerbatimChar"/>
    <w:rsid w:val="000A47FD"/>
    <w:rPr>
      <w:rFonts w:ascii="Consolas" w:cs="Consolas" w:hAnsi="Consolas"/>
      <w:color w:val="0000cf"/>
      <w:shd w:color="auto" w:fill="f8f8f8" w:val="clear"/>
    </w:rPr>
  </w:style>
  <w:style w:type="character" w:styleId="StringTok" w:customStyle="1">
    <w:name w:val="StringTok"/>
    <w:basedOn w:val="VerbatimChar"/>
    <w:rsid w:val="000A47FD"/>
    <w:rPr>
      <w:rFonts w:ascii="Consolas" w:cs="Consolas" w:hAnsi="Consolas"/>
      <w:color w:val="4e9a06"/>
      <w:shd w:color="auto" w:fill="f8f8f8" w:val="clear"/>
    </w:rPr>
  </w:style>
  <w:style w:type="character" w:styleId="CommentTok" w:customStyle="1">
    <w:name w:val="CommentTok"/>
    <w:basedOn w:val="VerbatimChar"/>
    <w:rsid w:val="000A47FD"/>
    <w:rPr>
      <w:rFonts w:ascii="Consolas" w:cs="Consolas" w:hAnsi="Consolas"/>
      <w:i w:val="1"/>
      <w:iCs w:val="0"/>
      <w:color w:val="8f5902"/>
      <w:shd w:color="auto" w:fill="f8f8f8" w:val="clear"/>
    </w:rPr>
  </w:style>
  <w:style w:type="character" w:styleId="NormalTok" w:customStyle="1">
    <w:name w:val="NormalTok"/>
    <w:basedOn w:val="VerbatimChar"/>
    <w:rsid w:val="000A47FD"/>
    <w:rPr>
      <w:rFonts w:ascii="Consolas" w:cs="Consolas" w:hAnsi="Consolas"/>
      <w:shd w:color="auto" w:fill="f8f8f8" w:val="clear"/>
    </w:rPr>
  </w:style>
  <w:style w:type="character" w:styleId="OtherTok" w:customStyle="1">
    <w:name w:val="OtherTok"/>
    <w:basedOn w:val="VerbatimChar"/>
    <w:rsid w:val="00D4541D"/>
    <w:rPr>
      <w:rFonts w:ascii="Consolas" w:cs="Consolas" w:hAnsi="Consolas"/>
      <w:color w:val="8f5902"/>
      <w:shd w:color="auto" w:fill="f8f8f8" w:val="clear"/>
    </w:rPr>
  </w:style>
  <w:style w:type="character" w:styleId="OperatorTok" w:customStyle="1">
    <w:name w:val="OperatorTok"/>
    <w:basedOn w:val="VerbatimChar"/>
    <w:rsid w:val="00D4541D"/>
    <w:rPr>
      <w:rFonts w:ascii="Consolas" w:cs="Consolas" w:hAnsi="Consolas"/>
      <w:b w:val="1"/>
      <w:bCs w:val="0"/>
      <w:color w:val="ce5c00"/>
      <w:shd w:color="auto" w:fill="f8f8f8" w:val="clear"/>
    </w:rPr>
  </w:style>
  <w:style w:type="paragraph" w:styleId="Header">
    <w:name w:val="header"/>
    <w:basedOn w:val="Normal"/>
    <w:link w:val="HeaderChar"/>
    <w:uiPriority w:val="99"/>
    <w:unhideWhenUsed w:val="1"/>
    <w:rsid w:val="00FB467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B467F"/>
  </w:style>
  <w:style w:type="paragraph" w:styleId="Footer">
    <w:name w:val="footer"/>
    <w:basedOn w:val="Normal"/>
    <w:link w:val="FooterChar"/>
    <w:uiPriority w:val="99"/>
    <w:unhideWhenUsed w:val="1"/>
    <w:rsid w:val="00FB467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B467F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715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7152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1715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7152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7152C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7152C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7152C"/>
    <w:rPr>
      <w:rFonts w:ascii="Times New Roman" w:cs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5A4CC8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linicaltrials.gov/ct2/show/results/NCT00120627?term=Jill+E.+Bormann&amp;draw=2&amp;rank=3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s1xlv1oPKmkHupVZVq1NWMSe4A==">AMUW2mUtgqOQb5cN/4/OFvt10n2SFpASTjc+pphzPVMwKH1xUzwSAXuy/pOKhIiK7RfnQi6zqVIIlp4H9VBiQK358tmFLhEm1mrRUpU5Lmwk5v67NID9xHk=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2020-05-28T16:07:00Z</dcterms:created>
  <dc:creator>CFP</dc:creator>
</cp:coreProperties>
</file>