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Declarar: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Cantidad como entero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PrecioUnitario, MontoTotal, Porcentaje como decimal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TipoPago como carácter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“Ingrese la cantidad de productos que se compran: 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Cantidad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“Ingrese el precio unitario del producto: S/”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PrecioUnitario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[E] – Efectivo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[A] – Yape o Plin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[D] – Débito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[C] – Crédito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Escriba la letra correspondiente del tipo de pago que desea utilizar: 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TipoPago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Switch (TipoPago)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‘E’: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Porcentaje = 0.10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‘A’: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Porcentaje = 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‘D’: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Porcentaje = 0.05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‘C’: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Porcentaje = - 0.07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Por defecto: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Porcentaje = -1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Si (Porcentaje == -1)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Escribir “Ingrese una letra válida.”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Sino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MontoTotal = (Cantidad * PrecioUnitario) - (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(Cantidad * PrecioUnitario)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 * Porcentaje)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Escribir “El monto total a pagar será de: S/” + MontoTotal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Fin Si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2025-06-25T05:12:36Z</dcterms:modified>
</cp:coreProperties>
</file>