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Definir: 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pBdr/>
        <w:spacing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Prespuesto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GinecologíaP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PediatríaP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TraumatologíaP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como decimal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“Ingrese el presupuesto que se le asignará de forma anual al hospital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: ”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Leer Presupuesto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GinecologíaP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Presupuesto * 0.40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PediatríaP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Presupuesto * 0.30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TraumatologíaP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= Presupuesto * 0.30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“El área de Ginecología recibirá: S/”,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GinecologíaP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“El área de Pediatría recibirá: S/”,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PediatríaP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4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Escribir “El área de Traumatología recibirá: S/”,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TraumatologíaP</w:t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Style w:val="660"/>
        <w:pBdr/>
        <w:spacing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2025-06-24T03:56:35Z</dcterms:modified>
</cp:coreProperties>
</file>