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INICIO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89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Declarar variables: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Base como decimal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Altura como decimal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Perímetro como decimal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Área como decimal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9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Mostrar en pantalla "Ingrese la base del rectángulo: ", Base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9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el valor a la variable Base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9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"Ingrese la altura del rectángulo: ", Altura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9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el valor a la variable Altura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9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"Perímetro = 2(Base + Altura)"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9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"Área = Base * Altura"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9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"El valor del perímetro del rectángulo es de: ", Perímetro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9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"El valor del área del rectángulo es de: ", Área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FIN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2025-06-24T03:14:13Z</dcterms:modified>
</cp:coreProperties>
</file>