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公共底层智能体平台技术架构设计文档（工程实现版）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覆盖指标体系构建 Agent 与物料分类补全 Agent；当前重点已落地物料分类补全工程代码</w:t>
      </w:r>
    </w:p>
    <w:p>
      <w:pPr>
        <w:pStyle w:val="Heading1"/>
      </w:pPr>
      <w:r>
        <w:t>1. 需求复述</w:t>
      </w:r>
    </w:p>
    <w:p>
      <w:pPr>
        <w:pStyle w:val="ListBullet"/>
      </w:pPr>
      <w:r>
        <w:t>指标体系构建 Agent：输入表结构、字段、业务口径等指标信息，输出指标体系构建建议和结构化 JSON，需避免一次拼接上千上万表导致上下文瓶颈。</w:t>
      </w:r>
    </w:p>
    <w:p>
      <w:pPr>
        <w:pStyle w:val="ListBullet"/>
      </w:pPr>
      <w:r>
        <w:t>物料分类补全 Agent：输入 PLM/旧料号等 Excel 知识源和目标模板，根据物料 ID、字段标准、字段映射关系补全目标字段，输出 Excel 结果、异常明细和统计。</w:t>
      </w:r>
    </w:p>
    <w:p>
      <w:pPr>
        <w:pStyle w:val="ListBullet"/>
      </w:pPr>
      <w:r>
        <w:t>底层平台要抽象为公共 Agent 框架，支持 FastAPI 接入、LangGraph 编排、RAG 检索、Tool/MCP/Skill、模型分流、记忆、审计脱敏、离线单机部署。</w:t>
      </w:r>
    </w:p>
    <w:p>
      <w:pPr>
        <w:pStyle w:val="Heading1"/>
      </w:pPr>
      <w:r>
        <w:t>2. 总体技术架构</w:t>
      </w:r>
    </w:p>
    <w:p>
      <w:r>
        <w:drawing>
          <wp:inline xmlns:a="http://schemas.openxmlformats.org/drawingml/2006/main" xmlns:pic="http://schemas.openxmlformats.org/drawingml/2006/picture">
            <wp:extent cx="5943600" cy="3471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共底层智能体平台_总体架构图_全图无连接线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图：公共底层智能体平台总体技术架构图（无连接线分层表达）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应用层</w:t>
            </w:r>
          </w:p>
        </w:tc>
        <w:tc>
          <w:tcPr>
            <w:tcW w:type="dxa" w:w="2880"/>
          </w:tcPr>
          <w:p>
            <w:r>
              <w:t>指标体系构建、物料分类补全、管理后台</w:t>
            </w:r>
          </w:p>
        </w:tc>
        <w:tc>
          <w:tcPr>
            <w:tcW w:type="dxa" w:w="2880"/>
          </w:tcPr>
          <w:p>
            <w:r>
              <w:t>只保留当前两个明确需求，后续通过 Agent 模板扩展</w:t>
            </w:r>
          </w:p>
        </w:tc>
      </w:tr>
      <w:tr>
        <w:tc>
          <w:tcPr>
            <w:tcW w:type="dxa" w:w="2880"/>
          </w:tcPr>
          <w:p>
            <w:r>
              <w:t>接口层</w:t>
            </w:r>
          </w:p>
        </w:tc>
        <w:tc>
          <w:tcPr>
            <w:tcW w:type="dxa" w:w="2880"/>
          </w:tcPr>
          <w:p>
            <w:r>
              <w:t>FastAPI、REST/SSE、Java 管理后台接口、文件上传接口</w:t>
            </w:r>
          </w:p>
        </w:tc>
        <w:tc>
          <w:tcPr>
            <w:tcW w:type="dxa" w:w="2880"/>
          </w:tcPr>
          <w:p>
            <w:r>
              <w:t>Java 负责任务管理和权限；Python 负责 AI 执行</w:t>
            </w:r>
          </w:p>
        </w:tc>
      </w:tr>
      <w:tr>
        <w:tc>
          <w:tcPr>
            <w:tcW w:type="dxa" w:w="2880"/>
          </w:tcPr>
          <w:p>
            <w:r>
              <w:t>Agent 层</w:t>
            </w:r>
          </w:p>
        </w:tc>
        <w:tc>
          <w:tcPr>
            <w:tcW w:type="dxa" w:w="2880"/>
          </w:tcPr>
          <w:p>
            <w:r>
              <w:t>指标 Agent、物料补全 Agent、...智能体、Agent 状态记忆</w:t>
            </w:r>
          </w:p>
        </w:tc>
        <w:tc>
          <w:tcPr>
            <w:tcW w:type="dxa" w:w="2880"/>
          </w:tcPr>
          <w:p>
            <w:r>
              <w:t>通过 agent_type 加载不同图模板</w:t>
            </w:r>
          </w:p>
        </w:tc>
      </w:tr>
      <w:tr>
        <w:tc>
          <w:tcPr>
            <w:tcW w:type="dxa" w:w="2880"/>
          </w:tcPr>
          <w:p>
            <w:r>
              <w:t>功能层</w:t>
            </w:r>
          </w:p>
        </w:tc>
        <w:tc>
          <w:tcPr>
            <w:tcW w:type="dxa" w:w="2880"/>
          </w:tcPr>
          <w:p>
            <w:r>
              <w:t>RAG 知识检索、Tool、MCP、Skill、文件解析、审计脱敏</w:t>
            </w:r>
          </w:p>
        </w:tc>
        <w:tc>
          <w:tcPr>
            <w:tcW w:type="dxa" w:w="2880"/>
          </w:tcPr>
          <w:p>
            <w:r>
              <w:t>公共能力复用，避免每个 Agent 重复建设</w:t>
            </w:r>
          </w:p>
        </w:tc>
      </w:tr>
      <w:tr>
        <w:tc>
          <w:tcPr>
            <w:tcW w:type="dxa" w:w="2880"/>
          </w:tcPr>
          <w:p>
            <w:r>
              <w:t>AI 模型层</w:t>
            </w:r>
          </w:p>
        </w:tc>
        <w:tc>
          <w:tcPr>
            <w:tcW w:type="dxa" w:w="2880"/>
          </w:tcPr>
          <w:p>
            <w:r>
              <w:t>Qwen、DeepSeek、bge-m3、bge-reranker、CPU 功能验证、GPU 后续选型</w:t>
            </w:r>
          </w:p>
        </w:tc>
        <w:tc>
          <w:tcPr>
            <w:tcW w:type="dxa" w:w="2880"/>
          </w:tcPr>
          <w:p>
            <w:r>
              <w:t>模型服务层已合并进 AI 服务进程/模块，前期不单独拆服务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PostgreSQL+pgvector、Redis、Audit Log、离线包仓库</w:t>
            </w:r>
          </w:p>
        </w:tc>
        <w:tc>
          <w:tcPr>
            <w:tcW w:type="dxa" w:w="2880"/>
          </w:tcPr>
          <w:p>
            <w:r>
              <w:t>支持结构化、向量、任务状态和审计持久化</w:t>
            </w:r>
          </w:p>
        </w:tc>
      </w:tr>
    </w:tbl>
    <w:p/>
    <w:p>
      <w:pPr>
        <w:pStyle w:val="Heading1"/>
      </w:pPr>
      <w:r>
        <w:t>3. 物料分类补全 Agent 工程结构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core/config.py</w:t>
            </w:r>
          </w:p>
        </w:tc>
        <w:tc>
          <w:tcPr>
            <w:tcW w:type="dxa" w:w="4320"/>
          </w:tcPr>
          <w:p>
            <w:r>
              <w:t>统一配置样例路径、输出目录、阈值和模型策略</w:t>
            </w:r>
          </w:p>
        </w:tc>
      </w:tr>
      <w:tr>
        <w:tc>
          <w:tcPr>
            <w:tcW w:type="dxa" w:w="4320"/>
          </w:tcPr>
          <w:p>
            <w:r>
              <w:t>domain/models.py</w:t>
            </w:r>
          </w:p>
        </w:tc>
        <w:tc>
          <w:tcPr>
            <w:tcW w:type="dxa" w:w="4320"/>
          </w:tcPr>
          <w:p>
            <w:r>
              <w:t>定义 AgentRunRequest、KnowledgeBase、TargetField、CompletionResult 等领域模型</w:t>
            </w:r>
          </w:p>
        </w:tc>
      </w:tr>
      <w:tr>
        <w:tc>
          <w:tcPr>
            <w:tcW w:type="dxa" w:w="4320"/>
          </w:tcPr>
          <w:p>
            <w:r>
              <w:t>adapters/excel/workbook.py</w:t>
            </w:r>
          </w:p>
        </w:tc>
        <w:tc>
          <w:tcPr>
            <w:tcW w:type="dxa" w:w="4320"/>
          </w:tcPr>
          <w:p>
            <w:r>
              <w:t>Excel 表头识别、xls/xlsx 读取、工作簿画像、结果写出</w:t>
            </w:r>
          </w:p>
        </w:tc>
      </w:tr>
      <w:tr>
        <w:tc>
          <w:tcPr>
            <w:tcW w:type="dxa" w:w="4320"/>
          </w:tcPr>
          <w:p>
            <w:r>
              <w:t>services/knowledge_loader.py</w:t>
            </w:r>
          </w:p>
        </w:tc>
        <w:tc>
          <w:tcPr>
            <w:tcW w:type="dxa" w:w="4320"/>
          </w:tcPr>
          <w:p>
            <w:r>
              <w:t>PLM 知识源加载，按编号和旧物料号建立索引</w:t>
            </w:r>
          </w:p>
        </w:tc>
      </w:tr>
      <w:tr>
        <w:tc>
          <w:tcPr>
            <w:tcW w:type="dxa" w:w="4320"/>
          </w:tcPr>
          <w:p>
            <w:r>
              <w:t>services/template_analyzer.py</w:t>
            </w:r>
          </w:p>
        </w:tc>
        <w:tc>
          <w:tcPr>
            <w:tcW w:type="dxa" w:w="4320"/>
          </w:tcPr>
          <w:p>
            <w:r>
              <w:t>解析目标模板主数据标准，提取目标字段和必填规则</w:t>
            </w:r>
          </w:p>
        </w:tc>
      </w:tr>
      <w:tr>
        <w:tc>
          <w:tcPr>
            <w:tcW w:type="dxa" w:w="4320"/>
          </w:tcPr>
          <w:p>
            <w:r>
              <w:t>services/field_mapping.py</w:t>
            </w:r>
          </w:p>
        </w:tc>
        <w:tc>
          <w:tcPr>
            <w:tcW w:type="dxa" w:w="4320"/>
          </w:tcPr>
          <w:p>
            <w:r>
              <w:t>字段字典、别名映射、相似字段匹配、置信度输出</w:t>
            </w:r>
          </w:p>
        </w:tc>
      </w:tr>
      <w:tr>
        <w:tc>
          <w:tcPr>
            <w:tcW w:type="dxa" w:w="4320"/>
          </w:tcPr>
          <w:p>
            <w:r>
              <w:t>services/completion_engine.py</w:t>
            </w:r>
          </w:p>
        </w:tc>
        <w:tc>
          <w:tcPr>
            <w:tcW w:type="dxa" w:w="4320"/>
          </w:tcPr>
          <w:p>
            <w:r>
              <w:t>三文件补全和五步清洗核心执行逻辑</w:t>
            </w:r>
          </w:p>
        </w:tc>
      </w:tr>
      <w:tr>
        <w:tc>
          <w:tcPr>
            <w:tcW w:type="dxa" w:w="4320"/>
          </w:tcPr>
          <w:p>
            <w:r>
              <w:t>graph/</w:t>
            </w:r>
          </w:p>
        </w:tc>
        <w:tc>
          <w:tcPr>
            <w:tcW w:type="dxa" w:w="4320"/>
          </w:tcPr>
          <w:p>
            <w:r>
              <w:t>LangGraph 状态、节点、图构建；未安装 LangGraph 时线性 fallback</w:t>
            </w:r>
          </w:p>
        </w:tc>
      </w:tr>
      <w:tr>
        <w:tc>
          <w:tcPr>
            <w:tcW w:type="dxa" w:w="4320"/>
          </w:tcPr>
          <w:p>
            <w:r>
              <w:t>api/ 与 app/main.py</w:t>
            </w:r>
          </w:p>
        </w:tc>
        <w:tc>
          <w:tcPr>
            <w:tcW w:type="dxa" w:w="4320"/>
          </w:tcPr>
          <w:p>
            <w:r>
              <w:t>FastAPI HTTP 服务入口</w:t>
            </w:r>
          </w:p>
        </w:tc>
      </w:tr>
      <w:tr>
        <w:tc>
          <w:tcPr>
            <w:tcW w:type="dxa" w:w="4320"/>
          </w:tcPr>
          <w:p>
            <w:r>
              <w:t>cli.py</w:t>
            </w:r>
          </w:p>
        </w:tc>
        <w:tc>
          <w:tcPr>
            <w:tcW w:type="dxa" w:w="4320"/>
          </w:tcPr>
          <w:p>
            <w:r>
              <w:t>本地离线验证入口</w:t>
            </w:r>
          </w:p>
        </w:tc>
      </w:tr>
    </w:tbl>
    <w:p/>
    <w:p>
      <w:pPr>
        <w:pStyle w:val="Heading1"/>
      </w:pPr>
      <w:r>
        <w:t>4. 三文件流程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输入/输出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t>知识源</w:t>
            </w:r>
          </w:p>
        </w:tc>
        <w:tc>
          <w:tcPr>
            <w:tcW w:type="dxa" w:w="2880"/>
          </w:tcPr>
          <w:p>
            <w:r>
              <w:t>IOT PLM TV整机-TV成品-TV整机  100201.xls</w:t>
            </w:r>
          </w:p>
        </w:tc>
        <w:tc>
          <w:tcPr>
            <w:tcW w:type="dxa" w:w="2880"/>
          </w:tcPr>
          <w:p>
            <w:r>
              <w:t>读取 WTPart-Sheet，按编号、旧物料号、分类、描述字段形成结构化知识集</w:t>
            </w:r>
          </w:p>
        </w:tc>
      </w:tr>
      <w:tr>
        <w:tc>
          <w:tcPr>
            <w:tcW w:type="dxa" w:w="2880"/>
          </w:tcPr>
          <w:p>
            <w:r>
              <w:t>目标模板</w:t>
            </w:r>
          </w:p>
        </w:tc>
        <w:tc>
          <w:tcPr>
            <w:tcW w:type="dxa" w:w="2880"/>
          </w:tcPr>
          <w:p>
            <w:r>
              <w:t>10整机-TV成品-TV整机 目标模板.xlsx</w:t>
            </w:r>
          </w:p>
        </w:tc>
        <w:tc>
          <w:tcPr>
            <w:tcW w:type="dxa" w:w="2880"/>
          </w:tcPr>
          <w:p>
            <w:r>
              <w:t>从主数据标准抽取 22 个目标字段和必填规则</w:t>
            </w:r>
          </w:p>
        </w:tc>
      </w:tr>
      <w:tr>
        <w:tc>
          <w:tcPr>
            <w:tcW w:type="dxa" w:w="2880"/>
          </w:tcPr>
          <w:p>
            <w:r>
              <w:t>输出样例</w:t>
            </w:r>
          </w:p>
        </w:tc>
        <w:tc>
          <w:tcPr>
            <w:tcW w:type="dxa" w:w="2880"/>
          </w:tcPr>
          <w:p>
            <w:r>
              <w:t>10整机-TV成品-TV整机-数据清洗试点_何海珍 20260509.xlsx</w:t>
            </w:r>
          </w:p>
        </w:tc>
        <w:tc>
          <w:tcPr>
            <w:tcW w:type="dxa" w:w="2880"/>
          </w:tcPr>
          <w:p>
            <w:r>
              <w:t>作为验收参照，对齐输出字段含义</w:t>
            </w:r>
          </w:p>
        </w:tc>
      </w:tr>
      <w:tr>
        <w:tc>
          <w:tcPr>
            <w:tcW w:type="dxa" w:w="2880"/>
          </w:tcPr>
          <w:p>
            <w:r>
              <w:t>生成结果</w:t>
            </w:r>
          </w:p>
        </w:tc>
        <w:tc>
          <w:tcPr>
            <w:tcW w:type="dxa" w:w="2880"/>
          </w:tcPr>
          <w:p>
            <w:r>
              <w:t>交付物/material_agent_outputs/试点物料_补全结果_本地验证.xlsx</w:t>
            </w:r>
          </w:p>
        </w:tc>
        <w:tc>
          <w:tcPr>
            <w:tcW w:type="dxa" w:w="2880"/>
          </w:tcPr>
          <w:p>
            <w:r>
              <w:t>输出补全结果、异常明细、统计</w:t>
            </w:r>
          </w:p>
        </w:tc>
      </w:tr>
    </w:tbl>
    <w:p/>
    <w:p>
      <w:pPr>
        <w:pStyle w:val="Heading1"/>
      </w:pPr>
      <w:r>
        <w:t>5. 五步流程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文件/产物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输入1-旧字段标准.xls</w:t>
            </w:r>
          </w:p>
        </w:tc>
        <w:tc>
          <w:tcPr>
            <w:tcW w:type="dxa" w:w="2880"/>
          </w:tcPr>
          <w:p>
            <w:r>
              <w:t>读取旧标准字段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输入2-新字段标准.xls</w:t>
            </w:r>
          </w:p>
        </w:tc>
        <w:tc>
          <w:tcPr>
            <w:tcW w:type="dxa" w:w="2880"/>
          </w:tcPr>
          <w:p>
            <w:r>
              <w:t>读取新标准字段和业务定义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新旧字段标准映射表</w:t>
            </w:r>
          </w:p>
        </w:tc>
        <w:tc>
          <w:tcPr>
            <w:tcW w:type="dxa" w:w="2880"/>
          </w:tcPr>
          <w:p>
            <w:r>
              <w:t>自动生成候选映射，支持人工确认后复用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输入3-旧料号信息.xls</w:t>
            </w:r>
          </w:p>
        </w:tc>
        <w:tc>
          <w:tcPr>
            <w:tcW w:type="dxa" w:w="2880"/>
          </w:tcPr>
          <w:p>
            <w:r>
              <w:t>读取旧字段属性值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清洗结果表</w:t>
            </w:r>
          </w:p>
        </w:tc>
        <w:tc>
          <w:tcPr>
            <w:tcW w:type="dxa" w:w="2880"/>
          </w:tcPr>
          <w:p>
            <w:r>
              <w:t>按映射表转换为新标准结果</w:t>
            </w:r>
          </w:p>
        </w:tc>
      </w:tr>
    </w:tbl>
    <w:p/>
    <w:p>
      <w:pPr>
        <w:pStyle w:val="Heading1"/>
      </w:pPr>
      <w:r>
        <w:t>6. LangGraph 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inspect_inputs</w:t>
            </w:r>
          </w:p>
        </w:tc>
        <w:tc>
          <w:tcPr>
            <w:tcW w:type="dxa" w:w="2160"/>
          </w:tcPr>
          <w:p>
            <w:r>
              <w:t>knowledge_file/template_file</w:t>
            </w:r>
          </w:p>
        </w:tc>
        <w:tc>
          <w:tcPr>
            <w:tcW w:type="dxa" w:w="2160"/>
          </w:tcPr>
          <w:p>
            <w:r>
              <w:t>workbook_profiles</w:t>
            </w:r>
          </w:p>
        </w:tc>
        <w:tc>
          <w:tcPr>
            <w:tcW w:type="dxa" w:w="2160"/>
          </w:tcPr>
          <w:p>
            <w:r>
              <w:t>识别 Excel 表结构、表头行、样例数据</w:t>
            </w:r>
          </w:p>
        </w:tc>
      </w:tr>
      <w:tr>
        <w:tc>
          <w:tcPr>
            <w:tcW w:type="dxa" w:w="2160"/>
          </w:tcPr>
          <w:p>
            <w:r>
              <w:t>analyze_template</w:t>
            </w:r>
          </w:p>
        </w:tc>
        <w:tc>
          <w:tcPr>
            <w:tcW w:type="dxa" w:w="2160"/>
          </w:tcPr>
          <w:p>
            <w:r>
              <w:t>template_file</w:t>
            </w:r>
          </w:p>
        </w:tc>
        <w:tc>
          <w:tcPr>
            <w:tcW w:type="dxa" w:w="2160"/>
          </w:tcPr>
          <w:p>
            <w:r>
              <w:t>fields</w:t>
            </w:r>
          </w:p>
        </w:tc>
        <w:tc>
          <w:tcPr>
            <w:tcW w:type="dxa" w:w="2160"/>
          </w:tcPr>
          <w:p>
            <w:r>
              <w:t>抽取目标字段、必填规则、业务规则</w:t>
            </w:r>
          </w:p>
        </w:tc>
      </w:tr>
      <w:tr>
        <w:tc>
          <w:tcPr>
            <w:tcW w:type="dxa" w:w="2160"/>
          </w:tcPr>
          <w:p>
            <w:r>
              <w:t>complete_materials</w:t>
            </w:r>
          </w:p>
        </w:tc>
        <w:tc>
          <w:tcPr>
            <w:tcW w:type="dxa" w:w="2160"/>
          </w:tcPr>
          <w:p>
            <w:r>
              <w:t>knowledge_file + fields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执行字段映射、补全、校验、Excel 导出</w:t>
            </w:r>
          </w:p>
        </w:tc>
      </w:tr>
      <w:tr>
        <w:tc>
          <w:tcPr>
            <w:tcW w:type="dxa" w:w="2160"/>
          </w:tcPr>
          <w:p>
            <w:r>
              <w:t>HITL（后续）</w:t>
            </w:r>
          </w:p>
        </w:tc>
        <w:tc>
          <w:tcPr>
            <w:tcW w:type="dxa" w:w="2160"/>
          </w:tcPr>
          <w:p>
            <w:r>
              <w:t>issues/low_confidence</w:t>
            </w:r>
          </w:p>
        </w:tc>
        <w:tc>
          <w:tcPr>
            <w:tcW w:type="dxa" w:w="2160"/>
          </w:tcPr>
          <w:p>
            <w:r>
              <w:t>confirmed_mapping</w:t>
            </w:r>
          </w:p>
        </w:tc>
        <w:tc>
          <w:tcPr>
            <w:tcW w:type="dxa" w:w="2160"/>
          </w:tcPr>
          <w:p>
            <w:r>
              <w:t>低置信度、必填缺失、冲突值进入人工确认</w:t>
            </w:r>
          </w:p>
        </w:tc>
      </w:tr>
    </w:tbl>
    <w:p/>
    <w:p>
      <w:pPr>
        <w:pStyle w:val="Heading1"/>
      </w:pPr>
      <w:r>
        <w:t>7. 当前验证结果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代码编译</w:t>
            </w:r>
          </w:p>
        </w:tc>
        <w:tc>
          <w:tcPr>
            <w:tcW w:type="dxa" w:w="2880"/>
          </w:tcPr>
          <w:p>
            <w:r>
              <w:t>PYTHONPATH=.vendor:. python3 -m compileall material_agent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三文件试点流程</w:t>
            </w:r>
          </w:p>
        </w:tc>
        <w:tc>
          <w:tcPr>
            <w:tcW w:type="dxa" w:w="2880"/>
          </w:tcPr>
          <w:p>
            <w:r>
              <w:t>PYTHONPATH=.vendor:. python3 -m material_agent.cli run-pilot --limit 30</w:t>
            </w:r>
          </w:p>
        </w:tc>
        <w:tc>
          <w:tcPr>
            <w:tcW w:type="dxa" w:w="2880"/>
          </w:tcPr>
          <w:p>
            <w:r>
              <w:t>输出 30 行、22 字段、23 条异常</w:t>
            </w:r>
          </w:p>
        </w:tc>
      </w:tr>
      <w:tr>
        <w:tc>
          <w:tcPr>
            <w:tcW w:type="dxa" w:w="2880"/>
          </w:tcPr>
          <w:p>
            <w:r>
              <w:t>五步测试流程</w:t>
            </w:r>
          </w:p>
        </w:tc>
        <w:tc>
          <w:tcPr>
            <w:tcW w:type="dxa" w:w="2880"/>
          </w:tcPr>
          <w:p>
            <w:r>
              <w:t>PYTHONPATH=.vendor:. python3 -m material_agent.cli run-five-step</w:t>
            </w:r>
          </w:p>
        </w:tc>
        <w:tc>
          <w:tcPr>
            <w:tcW w:type="dxa" w:w="2880"/>
          </w:tcPr>
          <w:p>
            <w:r>
              <w:t>输出 19 字段、14 条异常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