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>公共底层智能体框架详细设计方案（优化版）</w:t>
      </w:r>
    </w:p>
    <w:p>
      <w:pPr>
        <w:spacing w:after="120"/>
      </w:pPr>
      <w:r>
        <w:t xml:space="preserve">参照工业级 Agent 详细设计文档结构重写：项目背景、概要设计、分层架构、组件详设、核心流程、接口数据、部署治理。</w:t>
      </w:r>
    </w:p>
    <w:p>
      <w:pPr>
        <w:pStyle w:val="Heading1"/>
        <w:spacing w:after="120"/>
      </w:pPr>
      <w:r>
        <w:t xml:space="preserve">1. 项目背景</w:t>
      </w:r>
    </w:p>
    <w:p>
      <w:pPr>
        <w:pStyle w:val="Heading2"/>
        <w:spacing w:after="120"/>
      </w:pPr>
      <w:r>
        <w:t xml:space="preserve">1.1 项目简介</w:t>
      </w:r>
    </w:p>
    <w:p>
      <w:pPr>
        <w:spacing w:after="120"/>
      </w:pPr>
      <w:r>
        <w:t xml:space="preserve">本项目目标是建设一个公共底层智能体平台，用统一的 Agent Runtime、工具体系、知识服务、模型网关和治理能力，支撑多个业务智能体的快速构建与稳定运行。第一阶段重点承载两个业务 Agent：指标体系构建 Agent 与离线 RAG/字段填充 Agent。</w:t>
      </w:r>
    </w:p>
    <w:p>
      <w:pPr>
        <w:pStyle w:val="Heading2"/>
        <w:spacing w:after="120"/>
      </w:pPr>
      <w:r>
        <w:t xml:space="preserve">1.2 项目定位</w:t>
      </w:r>
    </w:p>
    <w:p>
      <w:pPr>
        <w:pStyle w:val="ListParagraph"/>
        <w:ind w:left="420"/>
        <w:spacing w:after="80"/>
      </w:pPr>
      <w:r>
        <w:t xml:space="preserve">• 公共智能体框架：不是为单一场景定制的 RAG 系统，而是可持续扩展的 Agent 平台底座。</w:t>
      </w:r>
    </w:p>
    <w:p>
      <w:pPr>
        <w:pStyle w:val="ListParagraph"/>
        <w:ind w:left="420"/>
        <w:spacing w:after="80"/>
      </w:pPr>
      <w:r>
        <w:t xml:space="preserve">• 企业内网可部署：支持无外网环境，组件、模型、依赖均可离线交付。</w:t>
      </w:r>
    </w:p>
    <w:p>
      <w:pPr>
        <w:pStyle w:val="ListParagraph"/>
        <w:ind w:left="420"/>
        <w:spacing w:after="80"/>
      </w:pPr>
      <w:r>
        <w:t xml:space="preserve">• 业务 Agent 可插拔：新增 Agent 通过模板、工具、Schema、Prompt、评测集注册，不复制底层工程。</w:t>
      </w:r>
    </w:p>
    <w:p>
      <w:pPr>
        <w:pStyle w:val="Heading2"/>
        <w:spacing w:after="120"/>
      </w:pPr>
      <w:r>
        <w:t xml:space="preserve">1.3 设计范围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范围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包含内容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不包含内容</w:t>
            </w:r>
          </w:p>
        </w:tc>
      </w:tr>
      <w:tr>
        <w:tc>
          <w:tcPr>
            <w:tcW w:w="3066" w:type="dxa"/>
          </w:tcPr>
          <w:p>
            <w:r>
              <w:t xml:space="preserve">平台底座</w:t>
            </w:r>
          </w:p>
        </w:tc>
        <w:tc>
          <w:tcPr>
            <w:tcW w:w="3066" w:type="dxa"/>
          </w:tcPr>
          <w:p>
            <w:r>
              <w:t xml:space="preserve">Agent Runtime、Tool/MCP/Skill、Model Gateway、Knowledge Service、Audit、Evaluation</w:t>
            </w:r>
          </w:p>
        </w:tc>
        <w:tc>
          <w:tcPr>
            <w:tcW w:w="3066" w:type="dxa"/>
          </w:tcPr>
          <w:p>
            <w:r>
              <w:t xml:space="preserve">具体业务 UI 详细交互设计</w:t>
            </w:r>
          </w:p>
        </w:tc>
      </w:tr>
      <w:tr>
        <w:tc>
          <w:tcPr>
            <w:tcW w:w="3066" w:type="dxa"/>
          </w:tcPr>
          <w:p>
            <w:r>
              <w:t xml:space="preserve">指标体系构建</w:t>
            </w:r>
          </w:p>
        </w:tc>
        <w:tc>
          <w:tcPr>
            <w:tcW w:w="3066" w:type="dxa"/>
          </w:tcPr>
          <w:p>
            <w:r>
              <w:t xml:space="preserve">Schema 瘦身、业务域分类、指标推导、可行性复评、人工确认、指标 JSON 输出</w:t>
            </w:r>
          </w:p>
        </w:tc>
        <w:tc>
          <w:tcPr>
            <w:tcW w:w="3066" w:type="dxa"/>
          </w:tcPr>
          <w:p>
            <w:r>
              <w:t xml:space="preserve">指标管理系统全量功能</w:t>
            </w:r>
          </w:p>
        </w:tc>
      </w:tr>
      <w:tr>
        <w:tc>
          <w:tcPr>
            <w:tcW w:w="3066" w:type="dxa"/>
          </w:tcPr>
          <w:p>
            <w:r>
              <w:t xml:space="preserve">离线 RAG/字段填充</w:t>
            </w:r>
          </w:p>
        </w:tc>
        <w:tc>
          <w:tcPr>
            <w:tcW w:w="3066" w:type="dxa"/>
          </w:tcPr>
          <w:p>
            <w:r>
              <w:t xml:space="preserve">文件解析、Excel 行级 chunk、pgvector 写入、精确查询、语义召回、字段填充</w:t>
            </w:r>
          </w:p>
        </w:tc>
        <w:tc>
          <w:tcPr>
            <w:tcW w:w="3066" w:type="dxa"/>
          </w:tcPr>
          <w:p>
            <w:r>
              <w:t xml:space="preserve">大型搜索中台或 ES 集群建设</w:t>
            </w:r>
          </w:p>
        </w:tc>
      </w:tr>
    </w:tbl>
    <w:p>
      <w:pPr>
        <w:pStyle w:val="Heading1"/>
        <w:spacing w:after="120"/>
      </w:pPr>
      <w:r>
        <w:t xml:space="preserve">2. 系统概要设计</w:t>
      </w:r>
    </w:p>
    <w:p>
      <w:pPr>
        <w:pStyle w:val="Heading2"/>
        <w:spacing w:after="120"/>
      </w:pPr>
      <w:r>
        <w:t xml:space="preserve">2.1 总体设计思想</w:t>
      </w:r>
    </w:p>
    <w:p>
      <w:pPr>
        <w:spacing w:after="120"/>
      </w:pPr>
      <w:r>
        <w:t xml:space="preserve">系统采用“业务 Agent 应用层 + 公共智能体底座”的设计。业务 Agent 只负责定义任务模板、状态流转、工具组合和输出 Schema；公共底座负责模型调用、知识检索、工具执行、审计、安全、观测、部署和评测。</w:t>
      </w:r>
    </w:p>
    <w:p>
      <w:pPr>
        <w:pStyle w:val="Heading2"/>
        <w:spacing w:after="120"/>
      </w:pPr>
      <w:r>
        <w:t xml:space="preserve">2.2 分层架构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500000" cy="4200000"/>
            <wp:docPr id="1" name="layer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yered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1：公共智能体平台分层技术架构</w:t>
      </w:r>
    </w:p>
    <w:p>
      <w:pPr>
        <w:pStyle w:val="Heading2"/>
        <w:spacing w:after="120"/>
      </w:pPr>
      <w:r>
        <w:t xml:space="preserve">2.3 分层组件说明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层级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核心组件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职责</w:t>
            </w:r>
          </w:p>
        </w:tc>
      </w:tr>
      <w:tr>
        <w:tc>
          <w:tcPr>
            <w:tcW w:w="3066" w:type="dxa"/>
          </w:tcPr>
          <w:p>
            <w:r>
              <w:t xml:space="preserve">应用接入层</w:t>
            </w:r>
          </w:p>
        </w:tc>
        <w:tc>
          <w:tcPr>
            <w:tcW w:w="3066" w:type="dxa"/>
          </w:tcPr>
          <w:p>
            <w:r>
              <w:t xml:space="preserve">Java 管理后台、Web UI、OpenAPI Client、文件上传端</w:t>
            </w:r>
          </w:p>
        </w:tc>
        <w:tc>
          <w:tcPr>
            <w:tcW w:w="3066" w:type="dxa"/>
          </w:tcPr>
          <w:p>
            <w:r>
              <w:t xml:space="preserve">提供用户入口、业务系统集成、Agent 任务提交与结果展示。</w:t>
            </w:r>
          </w:p>
        </w:tc>
      </w:tr>
      <w:tr>
        <w:tc>
          <w:tcPr>
            <w:tcW w:w="3066" w:type="dxa"/>
          </w:tcPr>
          <w:p>
            <w:r>
              <w:t xml:space="preserve">安全网关层</w:t>
            </w:r>
          </w:p>
        </w:tc>
        <w:tc>
          <w:tcPr>
            <w:tcW w:w="3066" w:type="dxa"/>
          </w:tcPr>
          <w:p>
            <w:r>
              <w:t xml:space="preserve">Nginx/APISIX、OAuth2/JWT/LDAP/SSO、限流、灰度</w:t>
            </w:r>
          </w:p>
        </w:tc>
        <w:tc>
          <w:tcPr>
            <w:tcW w:w="3066" w:type="dxa"/>
          </w:tcPr>
          <w:p>
            <w:r>
              <w:t xml:space="preserve">统一接入控制、身份认证、流量保护和请求追踪。</w:t>
            </w:r>
          </w:p>
        </w:tc>
      </w:tr>
      <w:tr>
        <w:tc>
          <w:tcPr>
            <w:tcW w:w="3066" w:type="dxa"/>
          </w:tcPr>
          <w:p>
            <w:r>
              <w:t xml:space="preserve">Agent 服务层</w:t>
            </w:r>
          </w:p>
        </w:tc>
        <w:tc>
          <w:tcPr>
            <w:tcW w:w="3066" w:type="dxa"/>
          </w:tcPr>
          <w:p>
            <w:r>
              <w:t xml:space="preserve">FastAPI、LangGraph Runtime、TaskContext、HITL</w:t>
            </w:r>
          </w:p>
        </w:tc>
        <w:tc>
          <w:tcPr>
            <w:tcW w:w="3066" w:type="dxa"/>
          </w:tcPr>
          <w:p>
            <w:r>
              <w:t xml:space="preserve">承载 Agent API、状态机执行、人工确认、异步任务与流式响应。</w:t>
            </w:r>
          </w:p>
        </w:tc>
      </w:tr>
      <w:tr>
        <w:tc>
          <w:tcPr>
            <w:tcW w:w="3066" w:type="dxa"/>
          </w:tcPr>
          <w:p>
            <w:r>
              <w:t xml:space="preserve">能力编排层</w:t>
            </w:r>
          </w:p>
        </w:tc>
        <w:tc>
          <w:tcPr>
            <w:tcW w:w="3066" w:type="dxa"/>
          </w:tcPr>
          <w:p>
            <w:r>
              <w:t xml:space="preserve">Tool Registry、MCP Server、Skill Library、Prompt/Schema Registry</w:t>
            </w:r>
          </w:p>
        </w:tc>
        <w:tc>
          <w:tcPr>
            <w:tcW w:w="3066" w:type="dxa"/>
          </w:tcPr>
          <w:p>
            <w:r>
              <w:t xml:space="preserve">沉淀可复用能力，避免业务 Agent 重复实现确定性逻辑。</w:t>
            </w:r>
          </w:p>
        </w:tc>
      </w:tr>
      <w:tr>
        <w:tc>
          <w:tcPr>
            <w:tcW w:w="3066" w:type="dxa"/>
          </w:tcPr>
          <w:p>
            <w:r>
              <w:t xml:space="preserve">知识服务层</w:t>
            </w:r>
          </w:p>
        </w:tc>
        <w:tc>
          <w:tcPr>
            <w:tcW w:w="3066" w:type="dxa"/>
          </w:tcPr>
          <w:p>
            <w:r>
              <w:t xml:space="preserve">Parser Router、Chunk Policy、RAG Service、Schema Registry、Field Dictionary</w:t>
            </w:r>
          </w:p>
        </w:tc>
        <w:tc>
          <w:tcPr>
            <w:tcW w:w="3066" w:type="dxa"/>
          </w:tcPr>
          <w:p>
            <w:r>
              <w:t xml:space="preserve">完成文件解析、分片、入库、检索、字段别名和表结构语义管理。</w:t>
            </w:r>
          </w:p>
        </w:tc>
      </w:tr>
      <w:tr>
        <w:tc>
          <w:tcPr>
            <w:tcW w:w="3066" w:type="dxa"/>
          </w:tcPr>
          <w:p>
            <w:r>
              <w:t xml:space="preserve">模型服务层</w:t>
            </w:r>
          </w:p>
        </w:tc>
        <w:tc>
          <w:tcPr>
            <w:tcW w:w="3066" w:type="dxa"/>
          </w:tcPr>
          <w:p>
            <w:r>
              <w:t xml:space="preserve">Model Gateway、llama.cpp、API 模型、vLLM、Embedding、Rerank</w:t>
            </w:r>
          </w:p>
        </w:tc>
        <w:tc>
          <w:tcPr>
            <w:tcW w:w="3066" w:type="dxa"/>
          </w:tcPr>
          <w:p>
            <w:r>
              <w:t xml:space="preserve">统一模型调用接口并支持 CPU/API/GPU 模式切换。</w:t>
            </w:r>
          </w:p>
        </w:tc>
      </w:tr>
      <w:tr>
        <w:tc>
          <w:tcPr>
            <w:tcW w:w="3066" w:type="dxa"/>
          </w:tcPr>
          <w:p>
            <w:r>
              <w:t xml:space="preserve">数据存储层</w:t>
            </w:r>
          </w:p>
        </w:tc>
        <w:tc>
          <w:tcPr>
            <w:tcW w:w="3066" w:type="dxa"/>
          </w:tcPr>
          <w:p>
            <w:r>
              <w:t xml:space="preserve">PostgreSQL+pgvector、Redis、文件/模型目录</w:t>
            </w:r>
          </w:p>
        </w:tc>
        <w:tc>
          <w:tcPr>
            <w:tcW w:w="3066" w:type="dxa"/>
          </w:tcPr>
          <w:p>
            <w:r>
              <w:t xml:space="preserve">存储结构化数据、向量、任务状态、审计日志、缓存与离线资源。</w:t>
            </w:r>
          </w:p>
        </w:tc>
      </w:tr>
      <w:tr>
        <w:tc>
          <w:tcPr>
            <w:tcW w:w="3066" w:type="dxa"/>
          </w:tcPr>
          <w:p>
            <w:r>
              <w:t xml:space="preserve">治理观测层</w:t>
            </w:r>
          </w:p>
        </w:tc>
        <w:tc>
          <w:tcPr>
            <w:tcW w:w="3066" w:type="dxa"/>
          </w:tcPr>
          <w:p>
            <w:r>
              <w:t xml:space="preserve">OpenTelemetry、Prometheus、Grafana、Phoenix、Evaluation</w:t>
            </w:r>
          </w:p>
        </w:tc>
        <w:tc>
          <w:tcPr>
            <w:tcW w:w="3066" w:type="dxa"/>
          </w:tcPr>
          <w:p>
            <w:r>
              <w:t xml:space="preserve">实现全链路观测、评测、版本发布、灰度和回滚。</w:t>
            </w:r>
          </w:p>
        </w:tc>
      </w:tr>
    </w:tbl>
    <w:p>
      <w:pPr>
        <w:pStyle w:val="Heading2"/>
        <w:spacing w:after="120"/>
      </w:pPr>
      <w:r>
        <w:t xml:space="preserve">2.4 组件级技术架构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500000" cy="3750000"/>
            <wp:docPr id="2" name="compon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mponent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3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2：组件级技术架构与依赖关系</w:t>
      </w:r>
    </w:p>
    <w:p>
      <w:pPr>
        <w:pStyle w:val="Heading1"/>
        <w:spacing w:after="120"/>
      </w:pPr>
      <w:r>
        <w:t xml:space="preserve">3. 核心业务 Agent 概述</w:t>
      </w:r>
    </w:p>
    <w:p>
      <w:pPr>
        <w:pStyle w:val="Heading2"/>
        <w:spacing w:after="120"/>
      </w:pPr>
      <w:r>
        <w:t xml:space="preserve">3.1 指标体系构建 Agent</w:t>
      </w:r>
    </w:p>
    <w:p>
      <w:pPr>
        <w:spacing w:after="120"/>
      </w:pPr>
      <w:r>
        <w:t xml:space="preserve">该 Agent 面向表结构、业务文档和数据域说明，自动完成表结构理解、业务域分类、指标候选推导、指标口径生成、维度度量识别、可行性复评和人工确认。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300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2300" w:type="dxa"/>
            <w:shd w:fill="E2E8F0"/>
          </w:tcPr>
          <w:p>
            <w:r>
              <w:rPr>
                <w:b/>
              </w:rPr>
              <w:t xml:space="preserve">输入</w:t>
            </w:r>
          </w:p>
        </w:tc>
        <w:tc>
          <w:tcPr>
            <w:tcW w:w="2300" w:type="dxa"/>
            <w:shd w:fill="E2E8F0"/>
          </w:tcPr>
          <w:p>
            <w:r>
              <w:rPr>
                <w:b/>
              </w:rPr>
              <w:t xml:space="preserve">处理</w:t>
            </w:r>
          </w:p>
        </w:tc>
        <w:tc>
          <w:tcPr>
            <w:tcW w:w="2300" w:type="dxa"/>
            <w:shd w:fill="E2E8F0"/>
          </w:tcPr>
          <w:p>
            <w:r>
              <w:rPr>
                <w:b/>
              </w:rPr>
              <w:t xml:space="preserve">输出</w:t>
            </w:r>
          </w:p>
        </w:tc>
      </w:tr>
      <w:tr>
        <w:tc>
          <w:tcPr>
            <w:tcW w:w="2300" w:type="dxa"/>
          </w:tcPr>
          <w:p>
            <w:r>
              <w:t xml:space="preserve">Schema 接入</w:t>
            </w:r>
          </w:p>
        </w:tc>
        <w:tc>
          <w:tcPr>
            <w:tcW w:w="2300" w:type="dxa"/>
          </w:tcPr>
          <w:p>
            <w:r>
              <w:t xml:space="preserve">table_json / Excel / Word / prompt</w:t>
            </w:r>
          </w:p>
        </w:tc>
        <w:tc>
          <w:tcPr>
            <w:tcW w:w="2300" w:type="dxa"/>
          </w:tcPr>
          <w:p>
            <w:r>
              <w:t xml:space="preserve">解析表、字段、注释、样例值，生成轻量 Schema</w:t>
            </w:r>
          </w:p>
        </w:tc>
        <w:tc>
          <w:tcPr>
            <w:tcW w:w="2300" w:type="dxa"/>
          </w:tcPr>
          <w:p>
            <w:r>
              <w:t xml:space="preserve">NormalizedSchema</w:t>
            </w:r>
          </w:p>
        </w:tc>
      </w:tr>
      <w:tr>
        <w:tc>
          <w:tcPr>
            <w:tcW w:w="2300" w:type="dxa"/>
          </w:tcPr>
          <w:p>
            <w:r>
              <w:t xml:space="preserve">业务域分类</w:t>
            </w:r>
          </w:p>
        </w:tc>
        <w:tc>
          <w:tcPr>
            <w:tcW w:w="2300" w:type="dxa"/>
          </w:tcPr>
          <w:p>
            <w:r>
              <w:t xml:space="preserve">NormalizedSchema</w:t>
            </w:r>
          </w:p>
        </w:tc>
        <w:tc>
          <w:tcPr>
            <w:tcW w:w="2300" w:type="dxa"/>
          </w:tcPr>
          <w:p>
            <w:r>
              <w:t xml:space="preserve">小模型分批分类，字段字典/RAG 辅助</w:t>
            </w:r>
          </w:p>
        </w:tc>
        <w:tc>
          <w:tcPr>
            <w:tcW w:w="2300" w:type="dxa"/>
          </w:tcPr>
          <w:p>
            <w:r>
              <w:t xml:space="preserve">domain_tables</w:t>
            </w:r>
          </w:p>
        </w:tc>
      </w:tr>
      <w:tr>
        <w:tc>
          <w:tcPr>
            <w:tcW w:w="2300" w:type="dxa"/>
          </w:tcPr>
          <w:p>
            <w:r>
              <w:t xml:space="preserve">指标推导</w:t>
            </w:r>
          </w:p>
        </w:tc>
        <w:tc>
          <w:tcPr>
            <w:tcW w:w="2300" w:type="dxa"/>
          </w:tcPr>
          <w:p>
            <w:r>
              <w:t xml:space="preserve">domain_tables + 指标知识库</w:t>
            </w:r>
          </w:p>
        </w:tc>
        <w:tc>
          <w:tcPr>
            <w:tcW w:w="2300" w:type="dxa"/>
          </w:tcPr>
          <w:p>
            <w:r>
              <w:t xml:space="preserve">按业务域并行推导指标、维度、口径、计算逻辑</w:t>
            </w:r>
          </w:p>
        </w:tc>
        <w:tc>
          <w:tcPr>
            <w:tcW w:w="2300" w:type="dxa"/>
          </w:tcPr>
          <w:p>
            <w:r>
              <w:t xml:space="preserve">metric_candidates</w:t>
            </w:r>
          </w:p>
        </w:tc>
      </w:tr>
      <w:tr>
        <w:tc>
          <w:tcPr>
            <w:tcW w:w="2300" w:type="dxa"/>
          </w:tcPr>
          <w:p>
            <w:r>
              <w:t xml:space="preserve">可行性复评</w:t>
            </w:r>
          </w:p>
        </w:tc>
        <w:tc>
          <w:tcPr>
            <w:tcW w:w="2300" w:type="dxa"/>
          </w:tcPr>
          <w:p>
            <w:r>
              <w:t xml:space="preserve">metric_candidates + schema</w:t>
            </w:r>
          </w:p>
        </w:tc>
        <w:tc>
          <w:tcPr>
            <w:tcW w:w="2300" w:type="dxa"/>
          </w:tcPr>
          <w:p>
            <w:r>
              <w:t xml:space="preserve">检查字段可得性、SQL 可执行性、口径冲突</w:t>
            </w:r>
          </w:p>
        </w:tc>
        <w:tc>
          <w:tcPr>
            <w:tcW w:w="2300" w:type="dxa"/>
          </w:tcPr>
          <w:p>
            <w:r>
              <w:t xml:space="preserve">review_result</w:t>
            </w:r>
          </w:p>
        </w:tc>
      </w:tr>
      <w:tr>
        <w:tc>
          <w:tcPr>
            <w:tcW w:w="2300" w:type="dxa"/>
          </w:tcPr>
          <w:p>
            <w:r>
              <w:t xml:space="preserve">人工确认</w:t>
            </w:r>
          </w:p>
        </w:tc>
        <w:tc>
          <w:tcPr>
            <w:tcW w:w="2300" w:type="dxa"/>
          </w:tcPr>
          <w:p>
            <w:r>
              <w:t xml:space="preserve">review_result</w:t>
            </w:r>
          </w:p>
        </w:tc>
        <w:tc>
          <w:tcPr>
            <w:tcW w:w="2300" w:type="dxa"/>
          </w:tcPr>
          <w:p>
            <w:r>
              <w:t xml:space="preserve">业务专家确认、修正、发布</w:t>
            </w:r>
          </w:p>
        </w:tc>
        <w:tc>
          <w:tcPr>
            <w:tcW w:w="2300" w:type="dxa"/>
          </w:tcPr>
          <w:p>
            <w:r>
              <w:t xml:space="preserve">metric_system_json</w:t>
            </w:r>
          </w:p>
        </w:tc>
      </w:tr>
    </w:tbl>
    <w:p>
      <w:pPr>
        <w:pStyle w:val="Heading2"/>
        <w:spacing w:after="120"/>
      </w:pPr>
      <w:r>
        <w:t xml:space="preserve">3.2 离线 RAG/字段填充 Agent</w:t>
      </w:r>
    </w:p>
    <w:p>
      <w:pPr>
        <w:spacing w:after="120"/>
      </w:pPr>
      <w:r>
        <w:t xml:space="preserve">该 Agent 面向 Excel/Word/PPT/PDF/TXT 等知识文件，重点支持 Excel 行级字段填充。系统先把文件解析入库，查询时优先使用结构化字段精确查询，再用向量检索补充语义上下文。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300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2300" w:type="dxa"/>
            <w:shd w:fill="E2E8F0"/>
          </w:tcPr>
          <w:p>
            <w:r>
              <w:rPr>
                <w:b/>
              </w:rPr>
              <w:t xml:space="preserve">输入</w:t>
            </w:r>
          </w:p>
        </w:tc>
        <w:tc>
          <w:tcPr>
            <w:tcW w:w="2300" w:type="dxa"/>
            <w:shd w:fill="E2E8F0"/>
          </w:tcPr>
          <w:p>
            <w:r>
              <w:rPr>
                <w:b/>
              </w:rPr>
              <w:t xml:space="preserve">处理</w:t>
            </w:r>
          </w:p>
        </w:tc>
        <w:tc>
          <w:tcPr>
            <w:tcW w:w="2300" w:type="dxa"/>
            <w:shd w:fill="E2E8F0"/>
          </w:tcPr>
          <w:p>
            <w:r>
              <w:rPr>
                <w:b/>
              </w:rPr>
              <w:t xml:space="preserve">输出</w:t>
            </w:r>
          </w:p>
        </w:tc>
      </w:tr>
      <w:tr>
        <w:tc>
          <w:tcPr>
            <w:tcW w:w="2300" w:type="dxa"/>
          </w:tcPr>
          <w:p>
            <w:r>
              <w:t xml:space="preserve">文件解析</w:t>
            </w:r>
          </w:p>
        </w:tc>
        <w:tc>
          <w:tcPr>
            <w:tcW w:w="2300" w:type="dxa"/>
          </w:tcPr>
          <w:p>
            <w:r>
              <w:t xml:space="preserve">Excel/CSV/Word/PPT/PDF/TXT</w:t>
            </w:r>
          </w:p>
        </w:tc>
        <w:tc>
          <w:tcPr>
            <w:tcW w:w="2300" w:type="dxa"/>
          </w:tcPr>
          <w:p>
            <w:r>
              <w:t xml:space="preserve">按类型路由解析器，生成 DocumentModel</w:t>
            </w:r>
          </w:p>
        </w:tc>
        <w:tc>
          <w:tcPr>
            <w:tcW w:w="2300" w:type="dxa"/>
          </w:tcPr>
          <w:p>
            <w:r>
              <w:t xml:space="preserve">document_units</w:t>
            </w:r>
          </w:p>
        </w:tc>
      </w:tr>
      <w:tr>
        <w:tc>
          <w:tcPr>
            <w:tcW w:w="2300" w:type="dxa"/>
          </w:tcPr>
          <w:p>
            <w:r>
              <w:t xml:space="preserve">分片入库</w:t>
            </w:r>
          </w:p>
        </w:tc>
        <w:tc>
          <w:tcPr>
            <w:tcW w:w="2300" w:type="dxa"/>
          </w:tcPr>
          <w:p>
            <w:r>
              <w:t xml:space="preserve">document_units</w:t>
            </w:r>
          </w:p>
        </w:tc>
        <w:tc>
          <w:tcPr>
            <w:tcW w:w="2300" w:type="dxa"/>
          </w:tcPr>
          <w:p>
            <w:r>
              <w:t xml:space="preserve">Excel 一行一个主 chunk，row_json 保存整行</w:t>
            </w:r>
          </w:p>
        </w:tc>
        <w:tc>
          <w:tcPr>
            <w:tcW w:w="2300" w:type="dxa"/>
          </w:tcPr>
          <w:p>
            <w:r>
              <w:t xml:space="preserve">rag_chunks / excel_rows</w:t>
            </w:r>
          </w:p>
        </w:tc>
      </w:tr>
      <w:tr>
        <w:tc>
          <w:tcPr>
            <w:tcW w:w="2300" w:type="dxa"/>
          </w:tcPr>
          <w:p>
            <w:r>
              <w:t xml:space="preserve">查询理解</w:t>
            </w:r>
          </w:p>
        </w:tc>
        <w:tc>
          <w:tcPr>
            <w:tcW w:w="2300" w:type="dxa"/>
          </w:tcPr>
          <w:p>
            <w:r>
              <w:t xml:space="preserve">用户问题</w:t>
            </w:r>
          </w:p>
        </w:tc>
        <w:tc>
          <w:tcPr>
            <w:tcW w:w="2300" w:type="dxa"/>
          </w:tcPr>
          <w:p>
            <w:r>
              <w:t xml:space="preserve">抽取字段名、字段值、目标字段、意图</w:t>
            </w:r>
          </w:p>
        </w:tc>
        <w:tc>
          <w:tcPr>
            <w:tcW w:w="2300" w:type="dxa"/>
          </w:tcPr>
          <w:p>
            <w:r>
              <w:t xml:space="preserve">query_plan</w:t>
            </w:r>
          </w:p>
        </w:tc>
      </w:tr>
      <w:tr>
        <w:tc>
          <w:tcPr>
            <w:tcW w:w="2300" w:type="dxa"/>
          </w:tcPr>
          <w:p>
            <w:r>
              <w:t xml:space="preserve">检索路由</w:t>
            </w:r>
          </w:p>
        </w:tc>
        <w:tc>
          <w:tcPr>
            <w:tcW w:w="2300" w:type="dxa"/>
          </w:tcPr>
          <w:p>
            <w:r>
              <w:t xml:space="preserve">query_plan</w:t>
            </w:r>
          </w:p>
        </w:tc>
        <w:tc>
          <w:tcPr>
            <w:tcW w:w="2300" w:type="dxa"/>
          </w:tcPr>
          <w:p>
            <w:r>
              <w:t xml:space="preserve">字段明确走精确查询，自然语言走向量检索</w:t>
            </w:r>
          </w:p>
        </w:tc>
        <w:tc>
          <w:tcPr>
            <w:tcW w:w="2300" w:type="dxa"/>
          </w:tcPr>
          <w:p>
            <w:r>
              <w:t xml:space="preserve">retrieval_context</w:t>
            </w:r>
          </w:p>
        </w:tc>
      </w:tr>
      <w:tr>
        <w:tc>
          <w:tcPr>
            <w:tcW w:w="2300" w:type="dxa"/>
          </w:tcPr>
          <w:p>
            <w:r>
              <w:t xml:space="preserve">结果生成</w:t>
            </w:r>
          </w:p>
        </w:tc>
        <w:tc>
          <w:tcPr>
            <w:tcW w:w="2300" w:type="dxa"/>
          </w:tcPr>
          <w:p>
            <w:r>
              <w:t xml:space="preserve">retrieval_context</w:t>
            </w:r>
          </w:p>
        </w:tc>
        <w:tc>
          <w:tcPr>
            <w:tcW w:w="2300" w:type="dxa"/>
          </w:tcPr>
          <w:p>
            <w:r>
              <w:t xml:space="preserve">字段填充直返；复杂问答调用 LLM</w:t>
            </w:r>
          </w:p>
        </w:tc>
        <w:tc>
          <w:tcPr>
            <w:tcW w:w="2300" w:type="dxa"/>
          </w:tcPr>
          <w:p>
            <w:r>
              <w:t xml:space="preserve">answer / filled_fields</w:t>
            </w:r>
          </w:p>
        </w:tc>
      </w:tr>
    </w:tbl>
    <w:p>
      <w:pPr>
        <w:pStyle w:val="Heading1"/>
        <w:spacing w:after="120"/>
      </w:pPr>
      <w:r>
        <w:t xml:space="preserve">4. 数据流设计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500000" cy="3850000"/>
            <wp:docPr id="3" name="data-flow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ta-flow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3：离线构建与在线执行数据流</w:t>
      </w:r>
    </w:p>
    <w:p>
      <w:pPr>
        <w:pStyle w:val="Heading2"/>
        <w:spacing w:after="120"/>
      </w:pPr>
      <w:r>
        <w:t xml:space="preserve">4.1 大 JSON 瓶颈处理</w:t>
      </w:r>
    </w:p>
    <w:p>
      <w:pPr>
        <w:pStyle w:val="ListParagraph"/>
        <w:ind w:left="420"/>
        <w:spacing w:after="80"/>
      </w:pPr>
      <w:r>
        <w:t xml:space="preserve">• 不再将上千/上万表拼成一个大 JSON 直接输入模型。</w:t>
      </w:r>
    </w:p>
    <w:p>
      <w:pPr>
        <w:pStyle w:val="ListParagraph"/>
        <w:ind w:left="420"/>
        <w:spacing w:after="80"/>
      </w:pPr>
      <w:r>
        <w:t xml:space="preserve">• 先进行 Schema Slimming，只保留 table、column、comment、dtype、sample、key hints。</w:t>
      </w:r>
    </w:p>
    <w:p>
      <w:pPr>
        <w:pStyle w:val="ListParagraph"/>
        <w:ind w:left="420"/>
        <w:spacing w:after="80"/>
      </w:pPr>
      <w:r>
        <w:t xml:space="preserve">• 按库、业务域、表批次进行 Map-Reduce 分类与推导，每批只处理有限表集合。</w:t>
      </w:r>
    </w:p>
    <w:p>
      <w:pPr>
        <w:pStyle w:val="ListParagraph"/>
        <w:ind w:left="420"/>
        <w:spacing w:after="80"/>
      </w:pPr>
      <w:r>
        <w:t xml:space="preserve">• 中间结果全部落 agent_runs/tool_calls/metric_artifacts，失败可重试，结果可回放。</w:t>
      </w:r>
    </w:p>
    <w:p>
      <w:pPr>
        <w:pStyle w:val="Heading2"/>
        <w:spacing w:after="120"/>
      </w:pPr>
      <w:r>
        <w:t xml:space="preserve">4.2 Excel 行级字段填充处理</w:t>
      </w:r>
    </w:p>
    <w:p>
      <w:pPr>
        <w:pStyle w:val="ListParagraph"/>
        <w:ind w:left="420"/>
        <w:spacing w:after="80"/>
      </w:pPr>
      <w:r>
        <w:t xml:space="preserve">• Excel 推荐主规则：一行业务记录等于一个主 chunk。</w:t>
      </w:r>
    </w:p>
    <w:p>
      <w:pPr>
        <w:pStyle w:val="ListParagraph"/>
        <w:ind w:left="420"/>
        <w:spacing w:after="80"/>
      </w:pPr>
      <w:r>
        <w:t xml:space="preserve">• chunk_text 使用“字段名: 字段值; 字段名: 字段值”格式便于语义召回。</w:t>
      </w:r>
    </w:p>
    <w:p>
      <w:pPr>
        <w:pStyle w:val="ListParagraph"/>
        <w:ind w:left="420"/>
        <w:spacing w:after="80"/>
      </w:pPr>
      <w:r>
        <w:t xml:space="preserve">• row_json 保存整行原始字段，row_id 作为字段填充的核心关联键。</w:t>
      </w:r>
    </w:p>
    <w:p>
      <w:pPr>
        <w:pStyle w:val="ListParagraph"/>
        <w:ind w:left="420"/>
        <w:spacing w:after="80"/>
      </w:pPr>
      <w:r>
        <w:t xml:space="preserve">• 高频字段如编号、名称、日期、状态独立建列和索引；长文本字段可二级分片但必须回指 row_id。</w:t>
      </w:r>
    </w:p>
    <w:p>
      <w:pPr>
        <w:pStyle w:val="Heading1"/>
        <w:spacing w:after="120"/>
      </w:pPr>
      <w:r>
        <w:t xml:space="preserve">5. 模块详细设计</w:t>
      </w:r>
    </w:p>
    <w:p>
      <w:pPr>
        <w:pStyle w:val="Heading2"/>
        <w:spacing w:after="120"/>
      </w:pPr>
      <w:r>
        <w:t xml:space="preserve">5.1 Agent API 模块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接口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方法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66" w:type="dxa"/>
          </w:tcPr>
          <w:p>
            <w:r>
              <w:t xml:space="preserve">/api/v1/agents/runs</w:t>
            </w:r>
          </w:p>
        </w:tc>
        <w:tc>
          <w:tcPr>
            <w:tcW w:w="3066" w:type="dxa"/>
          </w:tcPr>
          <w:p>
            <w:r>
              <w:t xml:space="preserve">POST</w:t>
            </w:r>
          </w:p>
        </w:tc>
        <w:tc>
          <w:tcPr>
            <w:tcW w:w="3066" w:type="dxa"/>
          </w:tcPr>
          <w:p>
            <w:r>
              <w:t xml:space="preserve">提交 Agent 任务，支持 metric_system_builder 与 rag_field_filler。</w:t>
            </w:r>
          </w:p>
        </w:tc>
      </w:tr>
      <w:tr>
        <w:tc>
          <w:tcPr>
            <w:tcW w:w="3066" w:type="dxa"/>
          </w:tcPr>
          <w:p>
            <w:r>
              <w:t xml:space="preserve">/api/v1/agents/runs/{run_id}</w:t>
            </w:r>
          </w:p>
        </w:tc>
        <w:tc>
          <w:tcPr>
            <w:tcW w:w="3066" w:type="dxa"/>
          </w:tcPr>
          <w:p>
            <w:r>
              <w:t xml:space="preserve">GET</w:t>
            </w:r>
          </w:p>
        </w:tc>
        <w:tc>
          <w:tcPr>
            <w:tcW w:w="3066" w:type="dxa"/>
          </w:tcPr>
          <w:p>
            <w:r>
              <w:t xml:space="preserve">查询任务状态、阶段、结果摘要。</w:t>
            </w:r>
          </w:p>
        </w:tc>
      </w:tr>
      <w:tr>
        <w:tc>
          <w:tcPr>
            <w:tcW w:w="3066" w:type="dxa"/>
          </w:tcPr>
          <w:p>
            <w:r>
              <w:t xml:space="preserve">/api/v1/agents/runs/{run_id}/events</w:t>
            </w:r>
          </w:p>
        </w:tc>
        <w:tc>
          <w:tcPr>
            <w:tcW w:w="3066" w:type="dxa"/>
          </w:tcPr>
          <w:p>
            <w:r>
              <w:t xml:space="preserve">GET/SSE</w:t>
            </w:r>
          </w:p>
        </w:tc>
        <w:tc>
          <w:tcPr>
            <w:tcW w:w="3066" w:type="dxa"/>
          </w:tcPr>
          <w:p>
            <w:r>
              <w:t xml:space="preserve">流式返回状态、工具调用、模型输出和人工确认事件。</w:t>
            </w:r>
          </w:p>
        </w:tc>
      </w:tr>
      <w:tr>
        <w:tc>
          <w:tcPr>
            <w:tcW w:w="3066" w:type="dxa"/>
          </w:tcPr>
          <w:p>
            <w:r>
              <w:t xml:space="preserve">/api/v1/knowledge/import</w:t>
            </w:r>
          </w:p>
        </w:tc>
        <w:tc>
          <w:tcPr>
            <w:tcW w:w="3066" w:type="dxa"/>
          </w:tcPr>
          <w:p>
            <w:r>
              <w:t xml:space="preserve">POST</w:t>
            </w:r>
          </w:p>
        </w:tc>
        <w:tc>
          <w:tcPr>
            <w:tcW w:w="3066" w:type="dxa"/>
          </w:tcPr>
          <w:p>
            <w:r>
              <w:t xml:space="preserve">提交知识库导入任务。</w:t>
            </w:r>
          </w:p>
        </w:tc>
      </w:tr>
      <w:tr>
        <w:tc>
          <w:tcPr>
            <w:tcW w:w="3066" w:type="dxa"/>
          </w:tcPr>
          <w:p>
            <w:r>
              <w:t xml:space="preserve">/api/v1/hitl/{run_id}/actions</w:t>
            </w:r>
          </w:p>
        </w:tc>
        <w:tc>
          <w:tcPr>
            <w:tcW w:w="3066" w:type="dxa"/>
          </w:tcPr>
          <w:p>
            <w:r>
              <w:t xml:space="preserve">POST</w:t>
            </w:r>
          </w:p>
        </w:tc>
        <w:tc>
          <w:tcPr>
            <w:tcW w:w="3066" w:type="dxa"/>
          </w:tcPr>
          <w:p>
            <w:r>
              <w:t xml:space="preserve">人工确认、修正、驳回、继续执行。</w:t>
            </w:r>
          </w:p>
        </w:tc>
      </w:tr>
    </w:tbl>
    <w:p>
      <w:pPr>
        <w:pStyle w:val="Heading2"/>
        <w:spacing w:after="120"/>
      </w:pPr>
      <w:r>
        <w:t xml:space="preserve">5.2 Agent Runtime 模块</w:t>
      </w:r>
    </w:p>
    <w:p>
      <w:pPr>
        <w:pStyle w:val="ListParagraph"/>
        <w:ind w:left="420"/>
        <w:spacing w:after="80"/>
      </w:pPr>
      <w:r>
        <w:t xml:space="preserve">• 基于 LangGraph 1.x 实现状态机，每个业务 Agent 由 agent template 定义节点和边。</w:t>
      </w:r>
    </w:p>
    <w:p>
      <w:pPr>
        <w:pStyle w:val="ListParagraph"/>
        <w:ind w:left="420"/>
        <w:spacing w:after="80"/>
      </w:pPr>
      <w:r>
        <w:t xml:space="preserve">• 统一 TaskContext 保存输入、安全上下文、执行计划、工具结果、模型结果、校验错误、人工反馈和最终结果。</w:t>
      </w:r>
    </w:p>
    <w:p>
      <w:pPr>
        <w:pStyle w:val="ListParagraph"/>
        <w:ind w:left="420"/>
        <w:spacing w:after="80"/>
      </w:pPr>
      <w:r>
        <w:t xml:space="preserve">• 支持 Checkpoint 和 Replay，故障后可从失败节点恢复，不必重跑完整任务。</w:t>
      </w:r>
    </w:p>
    <w:p>
      <w:pPr>
        <w:pStyle w:val="Heading2"/>
        <w:spacing w:after="120"/>
      </w:pPr>
      <w:r>
        <w:t xml:space="preserve">5.3 Tool Registry 模块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工具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职责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典型调用方</w:t>
            </w:r>
          </w:p>
        </w:tc>
      </w:tr>
      <w:tr>
        <w:tc>
          <w:tcPr>
            <w:tcW w:w="3066" w:type="dxa"/>
          </w:tcPr>
          <w:p>
            <w:r>
              <w:t xml:space="preserve">schema_lookup</w:t>
            </w:r>
          </w:p>
        </w:tc>
        <w:tc>
          <w:tcPr>
            <w:tcW w:w="3066" w:type="dxa"/>
          </w:tcPr>
          <w:p>
            <w:r>
              <w:t xml:space="preserve">查询表结构、字段注释、字段样例和字段别名</w:t>
            </w:r>
          </w:p>
        </w:tc>
        <w:tc>
          <w:tcPr>
            <w:tcW w:w="3066" w:type="dxa"/>
          </w:tcPr>
          <w:p>
            <w:r>
              <w:t xml:space="preserve">指标体系构建 Agent</w:t>
            </w:r>
          </w:p>
        </w:tc>
      </w:tr>
      <w:tr>
        <w:tc>
          <w:tcPr>
            <w:tcW w:w="3066" w:type="dxa"/>
          </w:tcPr>
          <w:p>
            <w:r>
              <w:t xml:space="preserve">metric_rag_search</w:t>
            </w:r>
          </w:p>
        </w:tc>
        <w:tc>
          <w:tcPr>
            <w:tcW w:w="3066" w:type="dxa"/>
          </w:tcPr>
          <w:p>
            <w:r>
              <w:t xml:space="preserve">查询指标口径、行业指标、企业指标知识库</w:t>
            </w:r>
          </w:p>
        </w:tc>
        <w:tc>
          <w:tcPr>
            <w:tcW w:w="3066" w:type="dxa"/>
          </w:tcPr>
          <w:p>
            <w:r>
              <w:t xml:space="preserve">指标体系构建 Agent</w:t>
            </w:r>
          </w:p>
        </w:tc>
      </w:tr>
      <w:tr>
        <w:tc>
          <w:tcPr>
            <w:tcW w:w="3066" w:type="dxa"/>
          </w:tcPr>
          <w:p>
            <w:r>
              <w:t xml:space="preserve">exact_row_query</w:t>
            </w:r>
          </w:p>
        </w:tc>
        <w:tc>
          <w:tcPr>
            <w:tcW w:w="3066" w:type="dxa"/>
          </w:tcPr>
          <w:p>
            <w:r>
              <w:t xml:space="preserve">根据字段名和值精确查 excel_rows</w:t>
            </w:r>
          </w:p>
        </w:tc>
        <w:tc>
          <w:tcPr>
            <w:tcW w:w="3066" w:type="dxa"/>
          </w:tcPr>
          <w:p>
            <w:r>
              <w:t xml:space="preserve">字段填充 Agent</w:t>
            </w:r>
          </w:p>
        </w:tc>
      </w:tr>
      <w:tr>
        <w:tc>
          <w:tcPr>
            <w:tcW w:w="3066" w:type="dxa"/>
          </w:tcPr>
          <w:p>
            <w:r>
              <w:t xml:space="preserve">vector_search</w:t>
            </w:r>
          </w:p>
        </w:tc>
        <w:tc>
          <w:tcPr>
            <w:tcW w:w="3066" w:type="dxa"/>
          </w:tcPr>
          <w:p>
            <w:r>
              <w:t xml:space="preserve">基于 pgvector 检索相关 chunk</w:t>
            </w:r>
          </w:p>
        </w:tc>
        <w:tc>
          <w:tcPr>
            <w:tcW w:w="3066" w:type="dxa"/>
          </w:tcPr>
          <w:p>
            <w:r>
              <w:t xml:space="preserve">两个 Agent</w:t>
            </w:r>
          </w:p>
        </w:tc>
      </w:tr>
      <w:tr>
        <w:tc>
          <w:tcPr>
            <w:tcW w:w="3066" w:type="dxa"/>
          </w:tcPr>
          <w:p>
            <w:r>
              <w:t xml:space="preserve">field_alias_map</w:t>
            </w:r>
          </w:p>
        </w:tc>
        <w:tc>
          <w:tcPr>
            <w:tcW w:w="3066" w:type="dxa"/>
          </w:tcPr>
          <w:p>
            <w:r>
              <w:t xml:space="preserve">字段别名映射，如合同号=合同编号</w:t>
            </w:r>
          </w:p>
        </w:tc>
        <w:tc>
          <w:tcPr>
            <w:tcW w:w="3066" w:type="dxa"/>
          </w:tcPr>
          <w:p>
            <w:r>
              <w:t xml:space="preserve">字段填充 Agent</w:t>
            </w:r>
          </w:p>
        </w:tc>
      </w:tr>
      <w:tr>
        <w:tc>
          <w:tcPr>
            <w:tcW w:w="3066" w:type="dxa"/>
          </w:tcPr>
          <w:p>
            <w:r>
              <w:t xml:space="preserve">audit_write</w:t>
            </w:r>
          </w:p>
        </w:tc>
        <w:tc>
          <w:tcPr>
            <w:tcW w:w="3066" w:type="dxa"/>
          </w:tcPr>
          <w:p>
            <w:r>
              <w:t xml:space="preserve">写入审计事件</w:t>
            </w:r>
          </w:p>
        </w:tc>
        <w:tc>
          <w:tcPr>
            <w:tcW w:w="3066" w:type="dxa"/>
          </w:tcPr>
          <w:p>
            <w:r>
              <w:t xml:space="preserve">全部 Agent</w:t>
            </w:r>
          </w:p>
        </w:tc>
      </w:tr>
    </w:tbl>
    <w:p>
      <w:pPr>
        <w:pStyle w:val="Heading2"/>
        <w:spacing w:after="120"/>
      </w:pPr>
      <w:r>
        <w:t xml:space="preserve">5.4 Knowledge Service 模块</w:t>
      </w:r>
    </w:p>
    <w:p>
      <w:pPr>
        <w:pStyle w:val="ListParagraph"/>
        <w:ind w:left="420"/>
        <w:spacing w:after="80"/>
      </w:pPr>
      <w:r>
        <w:t xml:space="preserve">• Parser Router：按文件类型分发到 Excel、Word、PPT、PDF、TXT/Markdown 解析器。</w:t>
      </w:r>
    </w:p>
    <w:p>
      <w:pPr>
        <w:pStyle w:val="ListParagraph"/>
        <w:ind w:left="420"/>
        <w:spacing w:after="80"/>
      </w:pPr>
      <w:r>
        <w:t xml:space="preserve">• Chunk Policy：根据业务场景选择行级 chunk、段落 chunk、页级 chunk 或表格 chunk。</w:t>
      </w:r>
    </w:p>
    <w:p>
      <w:pPr>
        <w:pStyle w:val="ListParagraph"/>
        <w:ind w:left="420"/>
        <w:spacing w:after="80"/>
      </w:pPr>
      <w:r>
        <w:t xml:space="preserve">• Retriever：支持精确字段查询、JSONB 查询、pg_trgm 模糊查询、pgvector 语义检索和 rerank。</w:t>
      </w:r>
    </w:p>
    <w:p>
      <w:pPr>
        <w:pStyle w:val="ListParagraph"/>
        <w:ind w:left="420"/>
        <w:spacing w:after="80"/>
      </w:pPr>
      <w:r>
        <w:t xml:space="preserve">• Schema Registry：管理表结构、字段含义、字段别名、业务域映射和指标候选关系。</w:t>
      </w:r>
    </w:p>
    <w:p>
      <w:pPr>
        <w:pStyle w:val="Heading2"/>
        <w:spacing w:after="120"/>
      </w:pPr>
      <w:r>
        <w:t xml:space="preserve">5.5 Model Gateway 模块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能力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实现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66" w:type="dxa"/>
          </w:tcPr>
          <w:p>
            <w:r>
              <w:t xml:space="preserve">模型路由</w:t>
            </w:r>
          </w:p>
        </w:tc>
        <w:tc>
          <w:tcPr>
            <w:tcW w:w="3066" w:type="dxa"/>
          </w:tcPr>
          <w:p>
            <w:r>
              <w:t xml:space="preserve">LLM Router</w:t>
            </w:r>
          </w:p>
        </w:tc>
        <w:tc>
          <w:tcPr>
            <w:tcW w:w="3066" w:type="dxa"/>
          </w:tcPr>
          <w:p>
            <w:r>
              <w:t xml:space="preserve">根据任务类型路由小模型、主模型、embedding、rerank。</w:t>
            </w:r>
          </w:p>
        </w:tc>
      </w:tr>
      <w:tr>
        <w:tc>
          <w:tcPr>
            <w:tcW w:w="3066" w:type="dxa"/>
          </w:tcPr>
          <w:p>
            <w:r>
              <w:t xml:space="preserve">CPU 验证</w:t>
            </w:r>
          </w:p>
        </w:tc>
        <w:tc>
          <w:tcPr>
            <w:tcW w:w="3066" w:type="dxa"/>
          </w:tcPr>
          <w:p>
            <w:r>
              <w:t xml:space="preserve">llama.cpp</w:t>
            </w:r>
          </w:p>
        </w:tc>
        <w:tc>
          <w:tcPr>
            <w:tcW w:w="3066" w:type="dxa"/>
          </w:tcPr>
          <w:p>
            <w:r>
              <w:t xml:space="preserve">用于前期功能验证，不承诺性能。</w:t>
            </w:r>
          </w:p>
        </w:tc>
      </w:tr>
      <w:tr>
        <w:tc>
          <w:tcPr>
            <w:tcW w:w="3066" w:type="dxa"/>
          </w:tcPr>
          <w:p>
            <w:r>
              <w:t xml:space="preserve">API 验证</w:t>
            </w:r>
          </w:p>
        </w:tc>
        <w:tc>
          <w:tcPr>
            <w:tcW w:w="3066" w:type="dxa"/>
          </w:tcPr>
          <w:p>
            <w:r>
              <w:t xml:space="preserve">百炼/方舟/内部 API</w:t>
            </w:r>
          </w:p>
        </w:tc>
        <w:tc>
          <w:tcPr>
            <w:tcW w:w="3066" w:type="dxa"/>
          </w:tcPr>
          <w:p>
            <w:r>
              <w:t xml:space="preserve">用于模型效果对比和成本评估。</w:t>
            </w:r>
          </w:p>
        </w:tc>
      </w:tr>
      <w:tr>
        <w:tc>
          <w:tcPr>
            <w:tcW w:w="3066" w:type="dxa"/>
          </w:tcPr>
          <w:p>
            <w:r>
              <w:t xml:space="preserve">GPU 生产</w:t>
            </w:r>
          </w:p>
        </w:tc>
        <w:tc>
          <w:tcPr>
            <w:tcW w:w="3066" w:type="dxa"/>
          </w:tcPr>
          <w:p>
            <w:r>
              <w:t xml:space="preserve">vLLM</w:t>
            </w:r>
          </w:p>
        </w:tc>
        <w:tc>
          <w:tcPr>
            <w:tcW w:w="3066" w:type="dxa"/>
          </w:tcPr>
          <w:p>
            <w:r>
              <w:t xml:space="preserve">确认模型后自部署，暴露 OpenAI compatible API。</w:t>
            </w:r>
          </w:p>
        </w:tc>
      </w:tr>
      <w:tr>
        <w:tc>
          <w:tcPr>
            <w:tcW w:w="3066" w:type="dxa"/>
          </w:tcPr>
          <w:p>
            <w:r>
              <w:t xml:space="preserve">结构化输出</w:t>
            </w:r>
          </w:p>
        </w:tc>
        <w:tc>
          <w:tcPr>
            <w:tcW w:w="3066" w:type="dxa"/>
          </w:tcPr>
          <w:p>
            <w:r>
              <w:t xml:space="preserve">JSON Schema / guided decoding</w:t>
            </w:r>
          </w:p>
        </w:tc>
        <w:tc>
          <w:tcPr>
            <w:tcW w:w="3066" w:type="dxa"/>
          </w:tcPr>
          <w:p>
            <w:r>
              <w:t xml:space="preserve">模型输出必须经过 Schema 校验后才能落库。</w:t>
            </w:r>
          </w:p>
        </w:tc>
      </w:tr>
    </w:tbl>
    <w:p>
      <w:pPr>
        <w:pStyle w:val="Heading1"/>
        <w:spacing w:after="120"/>
      </w:pPr>
      <w:r>
        <w:t xml:space="preserve">6. 统一请求处理时序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500000" cy="3650000"/>
            <wp:docPr id="4" name="sequenc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quence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3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4：统一 Agent 请求处理时序图</w:t>
      </w:r>
    </w:p>
    <w:p>
      <w:pPr>
        <w:pStyle w:val="Heading1"/>
        <w:spacing w:after="120"/>
      </w:pPr>
      <w:r>
        <w:t xml:space="preserve">7. 数据模型设计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表名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关键字段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3066" w:type="dxa"/>
          </w:tcPr>
          <w:p>
            <w:r>
              <w:t xml:space="preserve">agent_templates</w:t>
            </w:r>
          </w:p>
        </w:tc>
        <w:tc>
          <w:tcPr>
            <w:tcW w:w="3066" w:type="dxa"/>
          </w:tcPr>
          <w:p>
            <w:r>
              <w:t xml:space="preserve">agent_type, version, graph_config, input_schema, output_schema</w:t>
            </w:r>
          </w:p>
        </w:tc>
        <w:tc>
          <w:tcPr>
            <w:tcW w:w="3066" w:type="dxa"/>
          </w:tcPr>
          <w:p>
            <w:r>
              <w:t xml:space="preserve">注册业务 Agent 模板。</w:t>
            </w:r>
          </w:p>
        </w:tc>
      </w:tr>
      <w:tr>
        <w:tc>
          <w:tcPr>
            <w:tcW w:w="3066" w:type="dxa"/>
          </w:tcPr>
          <w:p>
            <w:r>
              <w:t xml:space="preserve">agent_runs</w:t>
            </w:r>
          </w:p>
        </w:tc>
        <w:tc>
          <w:tcPr>
            <w:tcW w:w="3066" w:type="dxa"/>
          </w:tcPr>
          <w:p>
            <w:r>
              <w:t xml:space="preserve">run_id, agent_type, status, user_id, task_context, final_result</w:t>
            </w:r>
          </w:p>
        </w:tc>
        <w:tc>
          <w:tcPr>
            <w:tcW w:w="3066" w:type="dxa"/>
          </w:tcPr>
          <w:p>
            <w:r>
              <w:t xml:space="preserve">记录一次 Agent 执行。</w:t>
            </w:r>
          </w:p>
        </w:tc>
      </w:tr>
      <w:tr>
        <w:tc>
          <w:tcPr>
            <w:tcW w:w="3066" w:type="dxa"/>
          </w:tcPr>
          <w:p>
            <w:r>
              <w:t xml:space="preserve">tool_calls</w:t>
            </w:r>
          </w:p>
        </w:tc>
        <w:tc>
          <w:tcPr>
            <w:tcW w:w="3066" w:type="dxa"/>
          </w:tcPr>
          <w:p>
            <w:r>
              <w:t xml:space="preserve">run_id, node_id, tool_name, args_hash, result_ref, latency_ms, status</w:t>
            </w:r>
          </w:p>
        </w:tc>
        <w:tc>
          <w:tcPr>
            <w:tcW w:w="3066" w:type="dxa"/>
          </w:tcPr>
          <w:p>
            <w:r>
              <w:t xml:space="preserve">工具调用审计与回放。</w:t>
            </w:r>
          </w:p>
        </w:tc>
      </w:tr>
      <w:tr>
        <w:tc>
          <w:tcPr>
            <w:tcW w:w="3066" w:type="dxa"/>
          </w:tcPr>
          <w:p>
            <w:r>
              <w:t xml:space="preserve">model_calls</w:t>
            </w:r>
          </w:p>
        </w:tc>
        <w:tc>
          <w:tcPr>
            <w:tcW w:w="3066" w:type="dxa"/>
          </w:tcPr>
          <w:p>
            <w:r>
              <w:t xml:space="preserve">run_id, model_name, prompt_hash, token_in, token_out, latency_ms, cost</w:t>
            </w:r>
          </w:p>
        </w:tc>
        <w:tc>
          <w:tcPr>
            <w:tcW w:w="3066" w:type="dxa"/>
          </w:tcPr>
          <w:p>
            <w:r>
              <w:t xml:space="preserve">模型调用成本与性能分析。</w:t>
            </w:r>
          </w:p>
        </w:tc>
      </w:tr>
      <w:tr>
        <w:tc>
          <w:tcPr>
            <w:tcW w:w="3066" w:type="dxa"/>
          </w:tcPr>
          <w:p>
            <w:r>
              <w:t xml:space="preserve">knowledge_collections</w:t>
            </w:r>
          </w:p>
        </w:tc>
        <w:tc>
          <w:tcPr>
            <w:tcW w:w="3066" w:type="dxa"/>
          </w:tcPr>
          <w:p>
            <w:r>
              <w:t xml:space="preserve">collection_id, domain, source_type, acl_policy, parser_policy</w:t>
            </w:r>
          </w:p>
        </w:tc>
        <w:tc>
          <w:tcPr>
            <w:tcW w:w="3066" w:type="dxa"/>
          </w:tcPr>
          <w:p>
            <w:r>
              <w:t xml:space="preserve">知识域管理。</w:t>
            </w:r>
          </w:p>
        </w:tc>
      </w:tr>
      <w:tr>
        <w:tc>
          <w:tcPr>
            <w:tcW w:w="3066" w:type="dxa"/>
          </w:tcPr>
          <w:p>
            <w:r>
              <w:t xml:space="preserve">rag_chunks</w:t>
            </w:r>
          </w:p>
        </w:tc>
        <w:tc>
          <w:tcPr>
            <w:tcW w:w="3066" w:type="dxa"/>
          </w:tcPr>
          <w:p>
            <w:r>
              <w:t xml:space="preserve">chunk_id, collection_id, chunk_text, embedding, metadata, source_ref</w:t>
            </w:r>
          </w:p>
        </w:tc>
        <w:tc>
          <w:tcPr>
            <w:tcW w:w="3066" w:type="dxa"/>
          </w:tcPr>
          <w:p>
            <w:r>
              <w:t xml:space="preserve">语义检索主表。</w:t>
            </w:r>
          </w:p>
        </w:tc>
      </w:tr>
      <w:tr>
        <w:tc>
          <w:tcPr>
            <w:tcW w:w="3066" w:type="dxa"/>
          </w:tcPr>
          <w:p>
            <w:r>
              <w:t xml:space="preserve">excel_rows</w:t>
            </w:r>
          </w:p>
        </w:tc>
        <w:tc>
          <w:tcPr>
            <w:tcW w:w="3066" w:type="dxa"/>
          </w:tcPr>
          <w:p>
            <w:r>
              <w:t xml:space="preserve">row_id, source_id, sheet_name, row_no, row_json, indexed_fields</w:t>
            </w:r>
          </w:p>
        </w:tc>
        <w:tc>
          <w:tcPr>
            <w:tcW w:w="3066" w:type="dxa"/>
          </w:tcPr>
          <w:p>
            <w:r>
              <w:t xml:space="preserve">Excel 字段填充主表。</w:t>
            </w:r>
          </w:p>
        </w:tc>
      </w:tr>
      <w:tr>
        <w:tc>
          <w:tcPr>
            <w:tcW w:w="3066" w:type="dxa"/>
          </w:tcPr>
          <w:p>
            <w:r>
              <w:t xml:space="preserve">field_dictionary</w:t>
            </w:r>
          </w:p>
        </w:tc>
        <w:tc>
          <w:tcPr>
            <w:tcW w:w="3066" w:type="dxa"/>
          </w:tcPr>
          <w:p>
            <w:r>
              <w:t xml:space="preserve">field_name, aliases, data_type, examples, source_scope</w:t>
            </w:r>
          </w:p>
        </w:tc>
        <w:tc>
          <w:tcPr>
            <w:tcW w:w="3066" w:type="dxa"/>
          </w:tcPr>
          <w:p>
            <w:r>
              <w:t xml:space="preserve">字段别名与语义字典。</w:t>
            </w:r>
          </w:p>
        </w:tc>
      </w:tr>
      <w:tr>
        <w:tc>
          <w:tcPr>
            <w:tcW w:w="3066" w:type="dxa"/>
          </w:tcPr>
          <w:p>
            <w:r>
              <w:t xml:space="preserve">metric_artifacts</w:t>
            </w:r>
          </w:p>
        </w:tc>
        <w:tc>
          <w:tcPr>
            <w:tcW w:w="3066" w:type="dxa"/>
          </w:tcPr>
          <w:p>
            <w:r>
              <w:t xml:space="preserve">artifact_id, run_id, domain, metric_json, review_status, version</w:t>
            </w:r>
          </w:p>
        </w:tc>
        <w:tc>
          <w:tcPr>
            <w:tcW w:w="3066" w:type="dxa"/>
          </w:tcPr>
          <w:p>
            <w:r>
              <w:t xml:space="preserve">指标体系构建结果。</w:t>
            </w:r>
          </w:p>
        </w:tc>
      </w:tr>
      <w:tr>
        <w:tc>
          <w:tcPr>
            <w:tcW w:w="3066" w:type="dxa"/>
          </w:tcPr>
          <w:p>
            <w:r>
              <w:t xml:space="preserve">audit_logs</w:t>
            </w:r>
          </w:p>
        </w:tc>
        <w:tc>
          <w:tcPr>
            <w:tcW w:w="3066" w:type="dxa"/>
          </w:tcPr>
          <w:p>
            <w:r>
              <w:t xml:space="preserve">request_id, user_id, action, masked_payload, hit_refs, result_summary</w:t>
            </w:r>
          </w:p>
        </w:tc>
        <w:tc>
          <w:tcPr>
            <w:tcW w:w="3066" w:type="dxa"/>
          </w:tcPr>
          <w:p>
            <w:r>
              <w:t xml:space="preserve">审计日志。</w:t>
            </w:r>
          </w:p>
        </w:tc>
      </w:tr>
      <w:tr>
        <w:tc>
          <w:tcPr>
            <w:tcW w:w="3066" w:type="dxa"/>
          </w:tcPr>
          <w:p>
            <w:r>
              <w:t xml:space="preserve">evaluation_cases</w:t>
            </w:r>
          </w:p>
        </w:tc>
        <w:tc>
          <w:tcPr>
            <w:tcW w:w="3066" w:type="dxa"/>
          </w:tcPr>
          <w:p>
            <w:r>
              <w:t xml:space="preserve">case_id, agent_type, input, expected, scoring_rule, tags</w:t>
            </w:r>
          </w:p>
        </w:tc>
        <w:tc>
          <w:tcPr>
            <w:tcW w:w="3066" w:type="dxa"/>
          </w:tcPr>
          <w:p>
            <w:r>
              <w:t xml:space="preserve">回归评测样本。</w:t>
            </w:r>
          </w:p>
        </w:tc>
      </w:tr>
    </w:tbl>
    <w:p>
      <w:pPr>
        <w:pStyle w:val="Heading1"/>
        <w:spacing w:after="120"/>
      </w:pPr>
      <w:r>
        <w:t xml:space="preserve">8. 核心类与配置结构</w:t>
      </w:r>
    </w:p>
    <w:p>
      <w:pPr>
        <w:shd w:fill="F8FAFC"/>
        <w:spacing w:before="80" w:after="80"/>
      </w:pPr>
      <w:r>
        <w:rPr>
          <w:rFonts w:ascii="Consolas" w:eastAsia="Consolas"/>
          <w:sz w:val="18"/>
        </w:rPr>
        <w:t xml:space="preserve">class TaskContext:
    run_id: str
    agent_type: str
    input_payload: dict
    security_context: SecurityContext
    plan: list[PlanStep]
    tool_calls: list[ToolCallRecord]
    retrieval_context: dict
    model_outputs: list[ModelOutput]
    validation_errors: list[ValidationError]
    human_feedback: list[HumanFeedback]
    final_result: dict</w:t>
      </w:r>
    </w:p>
    <w:p>
      <w:pPr>
        <w:shd w:fill="F8FAFC"/>
        <w:spacing w:before="80" w:after="80"/>
      </w:pPr>
      <w:r>
        <w:rPr>
          <w:rFonts w:ascii="Consolas" w:eastAsia="Consolas"/>
          <w:sz w:val="18"/>
        </w:rPr>
        <w:t xml:space="preserve">agent_template.yaml:
agent_type: metric_system_builder
version: 1.0.0
input_schema: schemas/metric_input.json
output_schema: schemas/metric_system_output.json
graph:
  nodes: [normalize_input, classify_domain, retrieve_metric_knowledge, generate_metrics, validate, hitl, finalize]
  checkpoint: postgres
tools: [schema_lookup, metric_rag_search, feasibility_check, audit_write]</w:t>
      </w:r>
    </w:p>
    <w:p>
      <w:pPr>
        <w:pStyle w:val="Heading1"/>
        <w:spacing w:after="120"/>
      </w:pPr>
      <w:r>
        <w:t xml:space="preserve">9. 部署架构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500000" cy="3650000"/>
            <wp:docPr id="5" name="deploy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ployment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3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5：单机虚机部署拓扑</w:t>
      </w:r>
    </w:p>
    <w:p>
      <w:pPr>
        <w:pStyle w:val="Heading2"/>
        <w:spacing w:after="120"/>
      </w:pPr>
      <w:r>
        <w:t xml:space="preserve">9.1 离线部署包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包类型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66" w:type="dxa"/>
          </w:tcPr>
          <w:p>
            <w:r>
              <w:t xml:space="preserve">Docker 镜像包</w:t>
            </w:r>
          </w:p>
        </w:tc>
        <w:tc>
          <w:tcPr>
            <w:tcW w:w="3066" w:type="dxa"/>
          </w:tcPr>
          <w:p>
            <w:r>
              <w:t xml:space="preserve">gateway、agent-api、agent-worker、knowledge-worker、postgres、redis、observability</w:t>
            </w:r>
          </w:p>
        </w:tc>
        <w:tc>
          <w:tcPr>
            <w:tcW w:w="3066" w:type="dxa"/>
          </w:tcPr>
          <w:p>
            <w:r>
              <w:t xml:space="preserve">通过 docker save/load 交付。</w:t>
            </w:r>
          </w:p>
        </w:tc>
      </w:tr>
      <w:tr>
        <w:tc>
          <w:tcPr>
            <w:tcW w:w="3066" w:type="dxa"/>
          </w:tcPr>
          <w:p>
            <w:r>
              <w:t xml:space="preserve">Python wheelhouse</w:t>
            </w:r>
          </w:p>
        </w:tc>
        <w:tc>
          <w:tcPr>
            <w:tcW w:w="3066" w:type="dxa"/>
          </w:tcPr>
          <w:p>
            <w:r>
              <w:t xml:space="preserve">fastapi、langgraph、langchain、pydantic、pandas、openpyxl、pymupdf、psycopg、presidio 等</w:t>
            </w:r>
          </w:p>
        </w:tc>
        <w:tc>
          <w:tcPr>
            <w:tcW w:w="3066" w:type="dxa"/>
          </w:tcPr>
          <w:p>
            <w:r>
              <w:t xml:space="preserve">内网 pip --no-index 安装。</w:t>
            </w:r>
          </w:p>
        </w:tc>
      </w:tr>
      <w:tr>
        <w:tc>
          <w:tcPr>
            <w:tcW w:w="3066" w:type="dxa"/>
          </w:tcPr>
          <w:p>
            <w:r>
              <w:t xml:space="preserve">模型包</w:t>
            </w:r>
          </w:p>
        </w:tc>
        <w:tc>
          <w:tcPr>
            <w:tcW w:w="3066" w:type="dxa"/>
          </w:tcPr>
          <w:p>
            <w:r>
              <w:t xml:space="preserve">bge-m3、bge-reranker、Qwen GGUF/API 配置/vLLM 权重</w:t>
            </w:r>
          </w:p>
        </w:tc>
        <w:tc>
          <w:tcPr>
            <w:tcW w:w="3066" w:type="dxa"/>
          </w:tcPr>
          <w:p>
            <w:r>
              <w:t xml:space="preserve">按阶段交付，生产模型确认后再固化。</w:t>
            </w:r>
          </w:p>
        </w:tc>
      </w:tr>
      <w:tr>
        <w:tc>
          <w:tcPr>
            <w:tcW w:w="3066" w:type="dxa"/>
          </w:tcPr>
          <w:p>
            <w:r>
              <w:t xml:space="preserve">SQL 包</w:t>
            </w:r>
          </w:p>
        </w:tc>
        <w:tc>
          <w:tcPr>
            <w:tcW w:w="3066" w:type="dxa"/>
          </w:tcPr>
          <w:p>
            <w:r>
              <w:t xml:space="preserve">schema、索引、初始化字典、审计表、评测样本</w:t>
            </w:r>
          </w:p>
        </w:tc>
        <w:tc>
          <w:tcPr>
            <w:tcW w:w="3066" w:type="dxa"/>
          </w:tcPr>
          <w:p>
            <w:r>
              <w:t xml:space="preserve">支持一键初始化。</w:t>
            </w:r>
          </w:p>
        </w:tc>
      </w:tr>
      <w:tr>
        <w:tc>
          <w:tcPr>
            <w:tcW w:w="3066" w:type="dxa"/>
          </w:tcPr>
          <w:p>
            <w:r>
              <w:t xml:space="preserve">配置包</w:t>
            </w:r>
          </w:p>
        </w:tc>
        <w:tc>
          <w:tcPr>
            <w:tcW w:w="3066" w:type="dxa"/>
          </w:tcPr>
          <w:p>
            <w:r>
              <w:t xml:space="preserve">agent templates、tool manifests、prompt、JSON Schema</w:t>
            </w:r>
          </w:p>
        </w:tc>
        <w:tc>
          <w:tcPr>
            <w:tcW w:w="3066" w:type="dxa"/>
          </w:tcPr>
          <w:p>
            <w:r>
              <w:t xml:space="preserve">平台扩展核心资产。</w:t>
            </w:r>
          </w:p>
        </w:tc>
      </w:tr>
    </w:tbl>
    <w:p>
      <w:pPr>
        <w:pStyle w:val="Heading1"/>
        <w:spacing w:after="120"/>
      </w:pPr>
      <w:r>
        <w:t xml:space="preserve">10. 安全与隐私设计</w:t>
      </w:r>
    </w:p>
    <w:p>
      <w:pPr>
        <w:pStyle w:val="ListParagraph"/>
        <w:ind w:left="420"/>
        <w:spacing w:after="80"/>
      </w:pPr>
      <w:r>
        <w:t xml:space="preserve">• 身份认证：接入层支持 OAuth2/JWT/LDAP/SSO，内部服务使用 service token。</w:t>
      </w:r>
    </w:p>
    <w:p>
      <w:pPr>
        <w:pStyle w:val="ListParagraph"/>
        <w:ind w:left="420"/>
        <w:spacing w:after="80"/>
      </w:pPr>
      <w:r>
        <w:t xml:space="preserve">• 数据域过滤：每个请求携带 security_context，Tool Executor 在工具调用前注入 ACL filter。</w:t>
      </w:r>
    </w:p>
    <w:p>
      <w:pPr>
        <w:pStyle w:val="ListParagraph"/>
        <w:ind w:left="420"/>
        <w:spacing w:after="80"/>
      </w:pPr>
      <w:r>
        <w:t xml:space="preserve">• 脱敏：Presidio + 自定义正则，覆盖手机号、身份证、邮箱、客户名、合同号等。</w:t>
      </w:r>
    </w:p>
    <w:p>
      <w:pPr>
        <w:pStyle w:val="ListParagraph"/>
        <w:ind w:left="420"/>
        <w:spacing w:after="80"/>
      </w:pPr>
      <w:r>
        <w:t xml:space="preserve">• Prompt 注入防护：对用户输入和检索上下文做规则检测；Tool 权限由 manifest 控制，模型不能越权调用。</w:t>
      </w:r>
    </w:p>
    <w:p>
      <w:pPr>
        <w:pStyle w:val="ListParagraph"/>
        <w:ind w:left="420"/>
        <w:spacing w:after="80"/>
      </w:pPr>
      <w:r>
        <w:t xml:space="preserve">• SQL 安全：所有数据库查询必须参数化，禁止 LLM 生成 SQL 后直接执行。</w:t>
      </w:r>
    </w:p>
    <w:p>
      <w:pPr>
        <w:pStyle w:val="Heading1"/>
        <w:spacing w:after="120"/>
      </w:pPr>
      <w:r>
        <w:t xml:space="preserve">11. 性能与扩展性设计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600" w:type="dxa"/>
            <w:shd w:fill="E2E8F0"/>
          </w:tcPr>
          <w:p>
            <w:r>
              <w:rPr>
                <w:b/>
              </w:rPr>
              <w:t xml:space="preserve">方向</w:t>
            </w:r>
          </w:p>
        </w:tc>
        <w:tc>
          <w:tcPr>
            <w:tcW w:w="4600" w:type="dxa"/>
            <w:shd w:fill="E2E8F0"/>
          </w:tcPr>
          <w:p>
            <w:r>
              <w:rPr>
                <w:b/>
              </w:rPr>
              <w:t xml:space="preserve">设计</w:t>
            </w:r>
          </w:p>
        </w:tc>
      </w:tr>
      <w:tr>
        <w:tc>
          <w:tcPr>
            <w:tcW w:w="4600" w:type="dxa"/>
          </w:tcPr>
          <w:p>
            <w:r>
              <w:t xml:space="preserve">大 JSON</w:t>
            </w:r>
          </w:p>
        </w:tc>
        <w:tc>
          <w:tcPr>
            <w:tcW w:w="4600" w:type="dxa"/>
          </w:tcPr>
          <w:p>
            <w:r>
              <w:t xml:space="preserve">Schema Slimming + Map-Reduce + 中间状态落库，避免一次性输入模型。</w:t>
            </w:r>
          </w:p>
        </w:tc>
      </w:tr>
      <w:tr>
        <w:tc>
          <w:tcPr>
            <w:tcW w:w="4600" w:type="dxa"/>
          </w:tcPr>
          <w:p>
            <w:r>
              <w:t xml:space="preserve">字段填充</w:t>
            </w:r>
          </w:p>
        </w:tc>
        <w:tc>
          <w:tcPr>
            <w:tcW w:w="4600" w:type="dxa"/>
          </w:tcPr>
          <w:p>
            <w:r>
              <w:t xml:space="preserve">结构化精确查询优先，LLM 只用于复杂解释，降低延迟和幻觉。</w:t>
            </w:r>
          </w:p>
        </w:tc>
      </w:tr>
      <w:tr>
        <w:tc>
          <w:tcPr>
            <w:tcW w:w="4600" w:type="dxa"/>
          </w:tcPr>
          <w:p>
            <w:r>
              <w:t xml:space="preserve">检索性能</w:t>
            </w:r>
          </w:p>
        </w:tc>
        <w:tc>
          <w:tcPr>
            <w:tcW w:w="4600" w:type="dxa"/>
          </w:tcPr>
          <w:p>
            <w:r>
              <w:t xml:space="preserve">PostgreSQL B-tree/GIN/pg_trgm + pgvector HNSW，rerank 只处理 top-k。</w:t>
            </w:r>
          </w:p>
        </w:tc>
      </w:tr>
      <w:tr>
        <w:tc>
          <w:tcPr>
            <w:tcW w:w="4600" w:type="dxa"/>
          </w:tcPr>
          <w:p>
            <w:r>
              <w:t xml:space="preserve">异步任务</w:t>
            </w:r>
          </w:p>
        </w:tc>
        <w:tc>
          <w:tcPr>
            <w:tcW w:w="4600" w:type="dxa"/>
          </w:tcPr>
          <w:p>
            <w:r>
              <w:t xml:space="preserve">文件解析、embedding、指标推导等长任务走队列，支持失败重试。</w:t>
            </w:r>
          </w:p>
        </w:tc>
      </w:tr>
      <w:tr>
        <w:tc>
          <w:tcPr>
            <w:tcW w:w="4600" w:type="dxa"/>
          </w:tcPr>
          <w:p>
            <w:r>
              <w:t xml:space="preserve">缓存</w:t>
            </w:r>
          </w:p>
        </w:tc>
        <w:tc>
          <w:tcPr>
            <w:tcW w:w="4600" w:type="dxa"/>
          </w:tcPr>
          <w:p>
            <w:r>
              <w:t xml:space="preserve">Redis 缓存字段字典、schema hash、query embedding、常见查询结果。</w:t>
            </w:r>
          </w:p>
        </w:tc>
      </w:tr>
      <w:tr>
        <w:tc>
          <w:tcPr>
            <w:tcW w:w="4600" w:type="dxa"/>
          </w:tcPr>
          <w:p>
            <w:r>
              <w:t xml:space="preserve">横向扩展</w:t>
            </w:r>
          </w:p>
        </w:tc>
        <w:tc>
          <w:tcPr>
            <w:tcW w:w="4600" w:type="dxa"/>
          </w:tcPr>
          <w:p>
            <w:r>
              <w:t xml:space="preserve">agent-api、agent-worker、knowledge-worker、model-gateway 均可独立扩容。</w:t>
            </w:r>
          </w:p>
        </w:tc>
      </w:tr>
    </w:tbl>
    <w:p>
      <w:pPr>
        <w:pStyle w:val="Heading1"/>
        <w:spacing w:after="120"/>
      </w:pPr>
      <w:r>
        <w:t xml:space="preserve">12. 可观测与评测设计</w:t>
      </w:r>
    </w:p>
    <w:p>
      <w:pPr>
        <w:pStyle w:val="ListParagraph"/>
        <w:ind w:left="420"/>
        <w:spacing w:after="80"/>
      </w:pPr>
      <w:r>
        <w:t xml:space="preserve">• Trace：OpenTelemetry 贯穿 request_id、run_id、node_id、tool_call_id、model_call_id。</w:t>
      </w:r>
    </w:p>
    <w:p>
      <w:pPr>
        <w:pStyle w:val="ListParagraph"/>
        <w:ind w:left="420"/>
        <w:spacing w:after="80"/>
      </w:pPr>
      <w:r>
        <w:t xml:space="preserve">• Metrics：请求量、延迟、错误率、工具耗时、模型 token、检索召回、字段填充准确率。</w:t>
      </w:r>
    </w:p>
    <w:p>
      <w:pPr>
        <w:pStyle w:val="ListParagraph"/>
        <w:ind w:left="420"/>
        <w:spacing w:after="80"/>
      </w:pPr>
      <w:r>
        <w:t xml:space="preserve">• LLM Trace：Phoenix 记录 prompt、上下文、工具调用、模型输出和评分。</w:t>
      </w:r>
    </w:p>
    <w:p>
      <w:pPr>
        <w:pStyle w:val="ListParagraph"/>
        <w:ind w:left="420"/>
        <w:spacing w:after="80"/>
      </w:pPr>
      <w:r>
        <w:t xml:space="preserve">• Evaluation：为两个核心 Agent 建立 golden cases，发布前做回归评测。</w:t>
      </w:r>
    </w:p>
    <w:p>
      <w:pPr>
        <w:pStyle w:val="Heading1"/>
        <w:spacing w:after="120"/>
      </w:pPr>
      <w:r>
        <w:t xml:space="preserve">13. 实施路线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3066" w:type="dxa"/>
            <w:shd w:fill="E2E8F0"/>
          </w:tcPr>
          <w:p>
            <w:r>
              <w:rPr>
                <w:b/>
              </w:rPr>
              <w:t xml:space="preserve">产出</w:t>
            </w:r>
          </w:p>
        </w:tc>
      </w:tr>
      <w:tr>
        <w:tc>
          <w:tcPr>
            <w:tcW w:w="3066" w:type="dxa"/>
          </w:tcPr>
          <w:p>
            <w:r>
              <w:t xml:space="preserve">P0 公共底座骨架</w:t>
            </w:r>
          </w:p>
        </w:tc>
        <w:tc>
          <w:tcPr>
            <w:tcW w:w="3066" w:type="dxa"/>
          </w:tcPr>
          <w:p>
            <w:r>
              <w:t xml:space="preserve">打通 Agent API、Runtime、Tool Registry、PostgreSQL、Redis、审计</w:t>
            </w:r>
          </w:p>
        </w:tc>
        <w:tc>
          <w:tcPr>
            <w:tcW w:w="3066" w:type="dxa"/>
          </w:tcPr>
          <w:p>
            <w:r>
              <w:t xml:space="preserve">可提交 mock Agent 并回放执行链路。</w:t>
            </w:r>
          </w:p>
        </w:tc>
      </w:tr>
      <w:tr>
        <w:tc>
          <w:tcPr>
            <w:tcW w:w="3066" w:type="dxa"/>
          </w:tcPr>
          <w:p>
            <w:r>
              <w:t xml:space="preserve">P1 知识服务与字段填充</w:t>
            </w:r>
          </w:p>
        </w:tc>
        <w:tc>
          <w:tcPr>
            <w:tcW w:w="3066" w:type="dxa"/>
          </w:tcPr>
          <w:p>
            <w:r>
              <w:t xml:space="preserve">完成文件解析、Excel 行级 chunk、精确查询、语义召回</w:t>
            </w:r>
          </w:p>
        </w:tc>
        <w:tc>
          <w:tcPr>
            <w:tcW w:w="3066" w:type="dxa"/>
          </w:tcPr>
          <w:p>
            <w:r>
              <w:t xml:space="preserve">RAG/字段填充 Agent 可用。</w:t>
            </w:r>
          </w:p>
        </w:tc>
      </w:tr>
      <w:tr>
        <w:tc>
          <w:tcPr>
            <w:tcW w:w="3066" w:type="dxa"/>
          </w:tcPr>
          <w:p>
            <w:r>
              <w:t xml:space="preserve">P2 指标体系构建</w:t>
            </w:r>
          </w:p>
        </w:tc>
        <w:tc>
          <w:tcPr>
            <w:tcW w:w="3066" w:type="dxa"/>
          </w:tcPr>
          <w:p>
            <w:r>
              <w:t xml:space="preserve">完成 Schema 瘦身、业务域分类、指标推导、人工确认</w:t>
            </w:r>
          </w:p>
        </w:tc>
        <w:tc>
          <w:tcPr>
            <w:tcW w:w="3066" w:type="dxa"/>
          </w:tcPr>
          <w:p>
            <w:r>
              <w:t xml:space="preserve">指标体系构建 Agent 可用。</w:t>
            </w:r>
          </w:p>
        </w:tc>
      </w:tr>
      <w:tr>
        <w:tc>
          <w:tcPr>
            <w:tcW w:w="3066" w:type="dxa"/>
          </w:tcPr>
          <w:p>
            <w:r>
              <w:t xml:space="preserve">P3 模型选型压测</w:t>
            </w:r>
          </w:p>
        </w:tc>
        <w:tc>
          <w:tcPr>
            <w:tcW w:w="3066" w:type="dxa"/>
          </w:tcPr>
          <w:p>
            <w:r>
              <w:t xml:space="preserve">CPU/API/GPU 三模式验证，确定模型与 GPU</w:t>
            </w:r>
          </w:p>
        </w:tc>
        <w:tc>
          <w:tcPr>
            <w:tcW w:w="3066" w:type="dxa"/>
          </w:tcPr>
          <w:p>
            <w:r>
              <w:t xml:space="preserve">模型评测报告与部署参数。</w:t>
            </w:r>
          </w:p>
        </w:tc>
      </w:tr>
      <w:tr>
        <w:tc>
          <w:tcPr>
            <w:tcW w:w="3066" w:type="dxa"/>
          </w:tcPr>
          <w:p>
            <w:r>
              <w:t xml:space="preserve">P4 生产治理</w:t>
            </w:r>
          </w:p>
        </w:tc>
        <w:tc>
          <w:tcPr>
            <w:tcW w:w="3066" w:type="dxa"/>
          </w:tcPr>
          <w:p>
            <w:r>
              <w:t xml:space="preserve">完善权限、审计、可观测、评测、灰度、回滚</w:t>
            </w:r>
          </w:p>
        </w:tc>
        <w:tc>
          <w:tcPr>
            <w:tcW w:w="3066" w:type="dxa"/>
          </w:tcPr>
          <w:p>
            <w:r>
              <w:t xml:space="preserve">生产试点版本。</w:t>
            </w:r>
          </w:p>
        </w:tc>
      </w:tr>
    </w:tbl>
    <w:p>
      <w:pPr>
        <w:pStyle w:val="Heading1"/>
        <w:spacing w:after="120"/>
      </w:pPr>
      <w:r>
        <w:t xml:space="preserve">14. 小结</w:t>
      </w:r>
    </w:p>
    <w:p>
      <w:pPr>
        <w:spacing w:after="120"/>
      </w:pPr>
      <w:r>
        <w:t xml:space="preserve">本设计将两个看似不同的需求抽象为同一套公共智能体平台能力：业务 Agent 通过模板表达差异，底层复用 Runtime、Tool/MCP/Skill、Knowledge Service、Model Gateway、数据存储、审计、安全和观测体系。这样既能满足当前指标体系构建与离线 RAG/字段填充需求，也能支撑后续更多企业内部 Agent 扩展。</w:t>
      </w:r>
    </w:p>
    <w:sectPr>
      <w:pgSz w:w="11906" w:h="16838"/>
      <w:pgMar w:top="864" w:right="720" w:bottom="864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 Unicode MS" w:eastAsia="Arial Unicode MS"/>
      <w:sz w:val="21"/>
    </w:rPr>
  </w:style>
  <w:style w:type="paragraph" w:styleId="Heading1">
    <w:name w:val="heading 1"/>
    <w:basedOn w:val="Normal"/>
    <w:rPr>
      <w:b/>
      <w:sz w:val="36"/>
      <w:color w:val="0F172A"/>
    </w:rPr>
  </w:style>
  <w:style w:type="paragraph" w:styleId="Heading2">
    <w:name w:val="heading 2"/>
    <w:basedOn w:val="Normal"/>
    <w:rPr>
      <w:b/>
      <w:sz w:val="28"/>
      <w:color w:val="1F2937"/>
    </w:rPr>
  </w:style>
  <w:style w:type="paragraph" w:styleId="Heading3">
    <w:name w:val="heading 3"/>
    <w:basedOn w:val="Normal"/>
    <w:rPr>
      <w:b/>
      <w:sz w:val="24"/>
      <w:color w:val="334155"/>
    </w:rPr>
  </w:style>
  <w:style w:type="paragraph" w:styleId="Title">
    <w:name w:val="Title"/>
    <w:rPr>
      <w:b/>
      <w:sz w:val="4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svg"/><Relationship Id="rId2" Type="http://schemas.openxmlformats.org/officeDocument/2006/relationships/image" Target="media/image2.svg"/><Relationship Id="rId3" Type="http://schemas.openxmlformats.org/officeDocument/2006/relationships/image" Target="media/image3.svg"/><Relationship Id="rId4" Type="http://schemas.openxmlformats.org/officeDocument/2006/relationships/image" Target="media/image4.svg"/><Relationship Id="rId5" Type="http://schemas.openxmlformats.org/officeDocument/2006/relationships/image" Target="media/image5.svg"/></Relationships>
</file>