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>公共底层智能体框架详细设计方案（图示增强版）</w:t>
      </w:r>
    </w:p>
    <w:p>
      <w:pPr>
        <w:spacing w:after="120"/>
      </w:pPr>
      <w:r>
        <w:t xml:space="preserve">参照工业级 Agent 详细设计方案的组织方式重写，重点增强技术架构图表达：组件更完整、分区更清晰、链路更明确、图面更适合汇报。</w:t>
      </w:r>
    </w:p>
    <w:p>
      <w:pPr>
        <w:pStyle w:val="Heading1"/>
        <w:spacing w:after="120"/>
      </w:pPr>
      <w:r>
        <w:t xml:space="preserve">1. 项目背景与定位</w:t>
      </w:r>
    </w:p>
    <w:p>
      <w:pPr>
        <w:pStyle w:val="Heading2"/>
        <w:spacing w:after="120"/>
      </w:pPr>
      <w:r>
        <w:t xml:space="preserve">1.1 项目简介</w:t>
      </w:r>
    </w:p>
    <w:p>
      <w:pPr>
        <w:spacing w:after="120"/>
      </w:pPr>
      <w:r>
        <w:t xml:space="preserve">本项目建设一个公共底层智能体平台，用统一的 Agent Runtime、工具体系、知识服务、模型网关、审计治理和离线部署能力，支撑“指标体系构建 Agent”和“离线 RAG/字段填充 Agent”两个首批业务智能体，并为后续企业内部 Agent 扩展提供标准底座。</w:t>
      </w:r>
    </w:p>
    <w:p>
      <w:pPr>
        <w:pStyle w:val="Heading2"/>
        <w:spacing w:after="120"/>
      </w:pPr>
      <w:r>
        <w:t xml:space="preserve">1.2 项目定位</w:t>
      </w:r>
    </w:p>
    <w:p>
      <w:pPr>
        <w:pStyle w:val="ListParagraph"/>
        <w:ind w:left="420"/>
        <w:spacing w:after="80"/>
      </w:pPr>
      <w:r>
        <w:t xml:space="preserve">• 公共智能体框架：业务 Agent 以模板方式注册，底层能力统一复用。</w:t>
      </w:r>
    </w:p>
    <w:p>
      <w:pPr>
        <w:pStyle w:val="ListParagraph"/>
        <w:ind w:left="420"/>
        <w:spacing w:after="80"/>
      </w:pPr>
      <w:r>
        <w:t xml:space="preserve">• 工业级详细设计：不仅描述业务流程，还明确服务组件、数据组件、模型组件、治理组件和部署组件。</w:t>
      </w:r>
    </w:p>
    <w:p>
      <w:pPr>
        <w:pStyle w:val="ListParagraph"/>
        <w:ind w:left="420"/>
        <w:spacing w:after="80"/>
      </w:pPr>
      <w:r>
        <w:t xml:space="preserve">• 内网离线部署：组件、依赖、模型、SQL、模板和评测样本均可离线交付。</w:t>
      </w:r>
    </w:p>
    <w:p>
      <w:pPr>
        <w:pStyle w:val="Heading2"/>
        <w:spacing w:after="120"/>
      </w:pPr>
      <w:r>
        <w:t xml:space="preserve">1.3 核心设计原则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原则</w:t>
            </w:r>
          </w:p>
        </w:tc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7100" w:type="dxa"/>
          </w:tcPr>
          <w:p>
            <w:r>
              <w:t xml:space="preserve">业务 Agent 薄，平台底座厚</w:t>
            </w:r>
          </w:p>
        </w:tc>
        <w:tc>
          <w:tcPr>
            <w:tcW w:w="7100" w:type="dxa"/>
          </w:tcPr>
          <w:p>
            <w:r>
              <w:t xml:space="preserve">业务侧只定义模板、状态机、工具组合和输出 Schema；通用能力沉淀到底座。</w:t>
            </w:r>
          </w:p>
        </w:tc>
      </w:tr>
      <w:tr>
        <w:tc>
          <w:tcPr>
            <w:tcW w:w="7100" w:type="dxa"/>
          </w:tcPr>
          <w:p>
            <w:r>
              <w:t xml:space="preserve">确定性逻辑工具化</w:t>
            </w:r>
          </w:p>
        </w:tc>
        <w:tc>
          <w:tcPr>
            <w:tcW w:w="7100" w:type="dxa"/>
          </w:tcPr>
          <w:p>
            <w:r>
              <w:t xml:space="preserve">文件解析、字段查询、向量检索、校验、审计等确定性能力全部下沉到 Tool/MCP/Skill。</w:t>
            </w:r>
          </w:p>
        </w:tc>
      </w:tr>
      <w:tr>
        <w:tc>
          <w:tcPr>
            <w:tcW w:w="7100" w:type="dxa"/>
          </w:tcPr>
          <w:p>
            <w:r>
              <w:t xml:space="preserve">模型调用网关化</w:t>
            </w:r>
          </w:p>
        </w:tc>
        <w:tc>
          <w:tcPr>
            <w:tcW w:w="7100" w:type="dxa"/>
          </w:tcPr>
          <w:p>
            <w:r>
              <w:t xml:space="preserve">CPU、API、GPU 三种模型部署方式由 Model Gateway 屏蔽，上层 Agent 不感知。</w:t>
            </w:r>
          </w:p>
        </w:tc>
      </w:tr>
      <w:tr>
        <w:tc>
          <w:tcPr>
            <w:tcW w:w="7100" w:type="dxa"/>
          </w:tcPr>
          <w:p>
            <w:r>
              <w:t xml:space="preserve">全链路可回放</w:t>
            </w:r>
          </w:p>
        </w:tc>
        <w:tc>
          <w:tcPr>
            <w:tcW w:w="7100" w:type="dxa"/>
          </w:tcPr>
          <w:p>
            <w:r>
              <w:t xml:space="preserve">Agent Run、Tool Call、Model Call、Retrieval Context、Human Feedback 全部可审计、可回放、可评测。</w:t>
            </w:r>
          </w:p>
        </w:tc>
      </w:tr>
    </w:tbl>
    <w:p>
      <w:pPr>
        <w:pStyle w:val="Heading1"/>
        <w:spacing w:after="120"/>
      </w:pPr>
      <w:r>
        <w:t xml:space="preserve">2. 系统概要设计</w:t>
      </w:r>
    </w:p>
    <w:p>
      <w:pPr>
        <w:pStyle w:val="Heading2"/>
        <w:spacing w:after="120"/>
      </w:pPr>
      <w:r>
        <w:t xml:space="preserve">2.1 总体技术架构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300000" cy="5680000"/>
            <wp:docPr id="1" name="overal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verall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300000" cy="5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1：公共底层智能体平台组件级总体架构</w:t>
      </w:r>
    </w:p>
    <w:p>
      <w:pPr>
        <w:spacing w:after="120"/>
      </w:pPr>
      <w:r>
        <w:t xml:space="preserve">总体架构分为应用接入与安全网关、公共 Agent Runtime、能力插件层、知识与模型服务层、数据存储与治理观测五个区域。图中每个方块均对应可部署或可实现的工程组件，避免只停留在业务概念层。</w:t>
      </w:r>
    </w:p>
    <w:p>
      <w:pPr>
        <w:pStyle w:val="Heading2"/>
        <w:spacing w:after="120"/>
      </w:pPr>
      <w:r>
        <w:t xml:space="preserve">2.2 架构关键点</w:t>
      </w:r>
    </w:p>
    <w:p>
      <w:pPr>
        <w:pStyle w:val="ListParagraph"/>
        <w:ind w:left="420"/>
        <w:spacing w:after="80"/>
      </w:pPr>
      <w:r>
        <w:t xml:space="preserve">• Agent API 使用 FastAPI 承载 REST/SSE/异步任务接口，Java 管理后台通过 OpenAPI 调用。</w:t>
      </w:r>
    </w:p>
    <w:p>
      <w:pPr>
        <w:pStyle w:val="ListParagraph"/>
        <w:ind w:left="420"/>
        <w:spacing w:after="80"/>
      </w:pPr>
      <w:r>
        <w:t xml:space="preserve">• LangGraph Runtime 是平台核心，负责状态机、并行 Map-Reduce、Checkpoint、HITL 和 Replay。</w:t>
      </w:r>
    </w:p>
    <w:p>
      <w:pPr>
        <w:pStyle w:val="ListParagraph"/>
        <w:ind w:left="420"/>
        <w:spacing w:after="80"/>
      </w:pPr>
      <w:r>
        <w:t xml:space="preserve">• Tool Registry、MCP Servers、Skill Library 组成能力插件层，统一承载业务工具、外部系统连接和专家流程。</w:t>
      </w:r>
    </w:p>
    <w:p>
      <w:pPr>
        <w:pStyle w:val="ListParagraph"/>
        <w:ind w:left="420"/>
        <w:spacing w:after="80"/>
      </w:pPr>
      <w:r>
        <w:t xml:space="preserve">• Knowledge Service 负责 Parser Router、Chunk Policy、RAG Retriever、Schema Registry 和 Field Dictionary。</w:t>
      </w:r>
    </w:p>
    <w:p>
      <w:pPr>
        <w:pStyle w:val="ListParagraph"/>
        <w:ind w:left="420"/>
        <w:spacing w:after="80"/>
      </w:pPr>
      <w:r>
        <w:t xml:space="preserve">• Model Gateway 负责 CPU/API/GPU 模式切换，并统一提供分类、推理、Embedding、Rerank 和结构化输出能力。</w:t>
      </w:r>
    </w:p>
    <w:p>
      <w:pPr>
        <w:pStyle w:val="Heading1"/>
        <w:spacing w:after="120"/>
      </w:pPr>
      <w:r>
        <w:t xml:space="preserve">3. 两个业务 Agent 的模板化设计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300000" cy="5480000"/>
            <wp:docPr id="2" name="agent-bluepri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gent-blueprint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300000" cy="5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2：两个业务 Agent 的模板化设计</w:t>
      </w:r>
    </w:p>
    <w:p>
      <w:pPr>
        <w:pStyle w:val="Heading2"/>
        <w:spacing w:after="120"/>
      </w:pPr>
      <w:r>
        <w:t xml:space="preserve">3.1 指标体系构建 Agent</w:t>
      </w:r>
    </w:p>
    <w:p>
      <w:pPr>
        <w:spacing w:after="120"/>
      </w:pPr>
      <w:r>
        <w:t xml:space="preserve">指标体系构建 Agent 面向表结构、大 JSON、Excel/Word 文档和业务 prompt。核心挑战是输入巨大、字段复杂、指标口径需要可解释和可确认。因此设计上采用 Schema Slimming + 业务域 Map-Reduce + 指标知识 RAG + 可行性复评 + 人工确认。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关键组件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处理逻辑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输出</w:t>
            </w:r>
          </w:p>
        </w:tc>
      </w:tr>
      <w:tr>
        <w:tc>
          <w:tcPr>
            <w:tcW w:w="3550" w:type="dxa"/>
          </w:tcPr>
          <w:p>
            <w:r>
              <w:t xml:space="preserve">输入归一</w:t>
            </w:r>
          </w:p>
        </w:tc>
        <w:tc>
          <w:tcPr>
            <w:tcW w:w="3550" w:type="dxa"/>
          </w:tcPr>
          <w:p>
            <w:r>
              <w:t xml:space="preserve">Input Adapter</w:t>
            </w:r>
          </w:p>
        </w:tc>
        <w:tc>
          <w:tcPr>
            <w:tcW w:w="3550" w:type="dxa"/>
          </w:tcPr>
          <w:p>
            <w:r>
              <w:t xml:space="preserve">table_json、Excel、Word、prompt 统一转 TaskContext</w:t>
            </w:r>
          </w:p>
        </w:tc>
        <w:tc>
          <w:tcPr>
            <w:tcW w:w="3550" w:type="dxa"/>
          </w:tcPr>
          <w:p>
            <w:r>
              <w:t xml:space="preserve">NormalizedInput</w:t>
            </w:r>
          </w:p>
        </w:tc>
      </w:tr>
      <w:tr>
        <w:tc>
          <w:tcPr>
            <w:tcW w:w="3550" w:type="dxa"/>
          </w:tcPr>
          <w:p>
            <w:r>
              <w:t xml:space="preserve">Schema 瘦身</w:t>
            </w:r>
          </w:p>
        </w:tc>
        <w:tc>
          <w:tcPr>
            <w:tcW w:w="3550" w:type="dxa"/>
          </w:tcPr>
          <w:p>
            <w:r>
              <w:t xml:space="preserve">Schema Slimmer Skill</w:t>
            </w:r>
          </w:p>
        </w:tc>
        <w:tc>
          <w:tcPr>
            <w:tcW w:w="3550" w:type="dxa"/>
          </w:tcPr>
          <w:p>
            <w:r>
              <w:t xml:space="preserve">保留 table/column/comment/dtype/sample/key hints，避免大 JSON 直塞模型</w:t>
            </w:r>
          </w:p>
        </w:tc>
        <w:tc>
          <w:tcPr>
            <w:tcW w:w="3550" w:type="dxa"/>
          </w:tcPr>
          <w:p>
            <w:r>
              <w:t xml:space="preserve">SlimSchema</w:t>
            </w:r>
          </w:p>
        </w:tc>
      </w:tr>
      <w:tr>
        <w:tc>
          <w:tcPr>
            <w:tcW w:w="3550" w:type="dxa"/>
          </w:tcPr>
          <w:p>
            <w:r>
              <w:t xml:space="preserve">业务域分类</w:t>
            </w:r>
          </w:p>
        </w:tc>
        <w:tc>
          <w:tcPr>
            <w:tcW w:w="3550" w:type="dxa"/>
          </w:tcPr>
          <w:p>
            <w:r>
              <w:t xml:space="preserve">DomainClassifier Tool + 小模型</w:t>
            </w:r>
          </w:p>
        </w:tc>
        <w:tc>
          <w:tcPr>
            <w:tcW w:w="3550" w:type="dxa"/>
          </w:tcPr>
          <w:p>
            <w:r>
              <w:t xml:space="preserve">按批次分类表和字段，必要时检索字段字典</w:t>
            </w:r>
          </w:p>
        </w:tc>
        <w:tc>
          <w:tcPr>
            <w:tcW w:w="3550" w:type="dxa"/>
          </w:tcPr>
          <w:p>
            <w:r>
              <w:t xml:space="preserve">domain_tables</w:t>
            </w:r>
          </w:p>
        </w:tc>
      </w:tr>
      <w:tr>
        <w:tc>
          <w:tcPr>
            <w:tcW w:w="3550" w:type="dxa"/>
          </w:tcPr>
          <w:p>
            <w:r>
              <w:t xml:space="preserve">指标推导</w:t>
            </w:r>
          </w:p>
        </w:tc>
        <w:tc>
          <w:tcPr>
            <w:tcW w:w="3550" w:type="dxa"/>
          </w:tcPr>
          <w:p>
            <w:r>
              <w:t xml:space="preserve">MetricRAG + MetricGenerator</w:t>
            </w:r>
          </w:p>
        </w:tc>
        <w:tc>
          <w:tcPr>
            <w:tcW w:w="3550" w:type="dxa"/>
          </w:tcPr>
          <w:p>
            <w:r>
              <w:t xml:space="preserve">按业务域并行生成指标、维度、口径、计算逻辑和 SQL 建议</w:t>
            </w:r>
          </w:p>
        </w:tc>
        <w:tc>
          <w:tcPr>
            <w:tcW w:w="3550" w:type="dxa"/>
          </w:tcPr>
          <w:p>
            <w:r>
              <w:t xml:space="preserve">metric_candidates</w:t>
            </w:r>
          </w:p>
        </w:tc>
      </w:tr>
      <w:tr>
        <w:tc>
          <w:tcPr>
            <w:tcW w:w="3550" w:type="dxa"/>
          </w:tcPr>
          <w:p>
            <w:r>
              <w:t xml:space="preserve">可行性复评</w:t>
            </w:r>
          </w:p>
        </w:tc>
        <w:tc>
          <w:tcPr>
            <w:tcW w:w="3550" w:type="dxa"/>
          </w:tcPr>
          <w:p>
            <w:r>
              <w:t xml:space="preserve">FeasibilityCheck Skill</w:t>
            </w:r>
          </w:p>
        </w:tc>
        <w:tc>
          <w:tcPr>
            <w:tcW w:w="3550" w:type="dxa"/>
          </w:tcPr>
          <w:p>
            <w:r>
              <w:t xml:space="preserve">检查字段可得性、口径冲突、SQL 可执行性、缺失字段</w:t>
            </w:r>
          </w:p>
        </w:tc>
        <w:tc>
          <w:tcPr>
            <w:tcW w:w="3550" w:type="dxa"/>
          </w:tcPr>
          <w:p>
            <w:r>
              <w:t xml:space="preserve">review_result</w:t>
            </w:r>
          </w:p>
        </w:tc>
      </w:tr>
      <w:tr>
        <w:tc>
          <w:tcPr>
            <w:tcW w:w="3550" w:type="dxa"/>
          </w:tcPr>
          <w:p>
            <w:r>
              <w:t xml:space="preserve">人工确认</w:t>
            </w:r>
          </w:p>
        </w:tc>
        <w:tc>
          <w:tcPr>
            <w:tcW w:w="3550" w:type="dxa"/>
          </w:tcPr>
          <w:p>
            <w:r>
              <w:t xml:space="preserve">HITL Gateway</w:t>
            </w:r>
          </w:p>
        </w:tc>
        <w:tc>
          <w:tcPr>
            <w:tcW w:w="3550" w:type="dxa"/>
          </w:tcPr>
          <w:p>
            <w:r>
              <w:t xml:space="preserve">专家确认、修正、驳回、发布</w:t>
            </w:r>
          </w:p>
        </w:tc>
        <w:tc>
          <w:tcPr>
            <w:tcW w:w="3550" w:type="dxa"/>
          </w:tcPr>
          <w:p>
            <w:r>
              <w:t xml:space="preserve">metric_system_json</w:t>
            </w:r>
          </w:p>
        </w:tc>
      </w:tr>
    </w:tbl>
    <w:p>
      <w:pPr>
        <w:pStyle w:val="Heading2"/>
        <w:spacing w:after="120"/>
      </w:pPr>
      <w:r>
        <w:t xml:space="preserve">3.2 离线 RAG / 字段填充 Agent</w:t>
      </w:r>
    </w:p>
    <w:p>
      <w:pPr>
        <w:spacing w:after="120"/>
      </w:pPr>
      <w:r>
        <w:t xml:space="preserve">离线 RAG/字段填充 Agent 面向 Excel/Word/PPT/PDF/TXT 等文件。核心挑战是 Excel 行级字段填充不能只依赖向量召回，因此设计上采用 row_json + 常用字段索引 + pgvector 语义补充的组合。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关键组件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处理逻辑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输出</w:t>
            </w:r>
          </w:p>
        </w:tc>
      </w:tr>
      <w:tr>
        <w:tc>
          <w:tcPr>
            <w:tcW w:w="3550" w:type="dxa"/>
          </w:tcPr>
          <w:p>
            <w:r>
              <w:t xml:space="preserve">文件接入</w:t>
            </w:r>
          </w:p>
        </w:tc>
        <w:tc>
          <w:tcPr>
            <w:tcW w:w="3550" w:type="dxa"/>
          </w:tcPr>
          <w:p>
            <w:r>
              <w:t xml:space="preserve">File Gateway</w:t>
            </w:r>
          </w:p>
        </w:tc>
        <w:tc>
          <w:tcPr>
            <w:tcW w:w="3550" w:type="dxa"/>
          </w:tcPr>
          <w:p>
            <w:r>
              <w:t xml:space="preserve">生成 source_id、batch_id、checksum，保存原始文件</w:t>
            </w:r>
          </w:p>
        </w:tc>
        <w:tc>
          <w:tcPr>
            <w:tcW w:w="3550" w:type="dxa"/>
          </w:tcPr>
          <w:p>
            <w:r>
              <w:t xml:space="preserve">ImportBatch</w:t>
            </w:r>
          </w:p>
        </w:tc>
      </w:tr>
      <w:tr>
        <w:tc>
          <w:tcPr>
            <w:tcW w:w="3550" w:type="dxa"/>
          </w:tcPr>
          <w:p>
            <w:r>
              <w:t xml:space="preserve">文档解析</w:t>
            </w:r>
          </w:p>
        </w:tc>
        <w:tc>
          <w:tcPr>
            <w:tcW w:w="3550" w:type="dxa"/>
          </w:tcPr>
          <w:p>
            <w:r>
              <w:t xml:space="preserve">Parser Router</w:t>
            </w:r>
          </w:p>
        </w:tc>
        <w:tc>
          <w:tcPr>
            <w:tcW w:w="3550" w:type="dxa"/>
          </w:tcPr>
          <w:p>
            <w:r>
              <w:t xml:space="preserve">Excel 结构化解析；Word/PPT/PDF 按标题、页码、slide、OCR 解析</w:t>
            </w:r>
          </w:p>
        </w:tc>
        <w:tc>
          <w:tcPr>
            <w:tcW w:w="3550" w:type="dxa"/>
          </w:tcPr>
          <w:p>
            <w:r>
              <w:t xml:space="preserve">DocumentModel</w:t>
            </w:r>
          </w:p>
        </w:tc>
      </w:tr>
      <w:tr>
        <w:tc>
          <w:tcPr>
            <w:tcW w:w="3550" w:type="dxa"/>
          </w:tcPr>
          <w:p>
            <w:r>
              <w:t xml:space="preserve">知识写入</w:t>
            </w:r>
          </w:p>
        </w:tc>
        <w:tc>
          <w:tcPr>
            <w:tcW w:w="3550" w:type="dxa"/>
          </w:tcPr>
          <w:p>
            <w:r>
              <w:t xml:space="preserve">Chunk Policy + Index Writer</w:t>
            </w:r>
          </w:p>
        </w:tc>
        <w:tc>
          <w:tcPr>
            <w:tcW w:w="3550" w:type="dxa"/>
          </w:tcPr>
          <w:p>
            <w:r>
              <w:t xml:space="preserve">Excel 一行一个主 chunk，row_json 保存整行；写入 rag_chunks/excel_rows</w:t>
            </w:r>
          </w:p>
        </w:tc>
        <w:tc>
          <w:tcPr>
            <w:tcW w:w="3550" w:type="dxa"/>
          </w:tcPr>
          <w:p>
            <w:r>
              <w:t xml:space="preserve">KnowledgeIndex</w:t>
            </w:r>
          </w:p>
        </w:tc>
      </w:tr>
      <w:tr>
        <w:tc>
          <w:tcPr>
            <w:tcW w:w="3550" w:type="dxa"/>
          </w:tcPr>
          <w:p>
            <w:r>
              <w:t xml:space="preserve">查询理解</w:t>
            </w:r>
          </w:p>
        </w:tc>
        <w:tc>
          <w:tcPr>
            <w:tcW w:w="3550" w:type="dxa"/>
          </w:tcPr>
          <w:p>
            <w:r>
              <w:t xml:space="preserve">IntentRouter + FieldAlias</w:t>
            </w:r>
          </w:p>
        </w:tc>
        <w:tc>
          <w:tcPr>
            <w:tcW w:w="3550" w:type="dxa"/>
          </w:tcPr>
          <w:p>
            <w:r>
              <w:t xml:space="preserve">抽取字段名、字段值、目标字段，完成别名映射</w:t>
            </w:r>
          </w:p>
        </w:tc>
        <w:tc>
          <w:tcPr>
            <w:tcW w:w="3550" w:type="dxa"/>
          </w:tcPr>
          <w:p>
            <w:r>
              <w:t xml:space="preserve">QueryPlan</w:t>
            </w:r>
          </w:p>
        </w:tc>
      </w:tr>
      <w:tr>
        <w:tc>
          <w:tcPr>
            <w:tcW w:w="3550" w:type="dxa"/>
          </w:tcPr>
          <w:p>
            <w:r>
              <w:t xml:space="preserve">检索路由</w:t>
            </w:r>
          </w:p>
        </w:tc>
        <w:tc>
          <w:tcPr>
            <w:tcW w:w="3550" w:type="dxa"/>
          </w:tcPr>
          <w:p>
            <w:r>
              <w:t xml:space="preserve">Retriever Router</w:t>
            </w:r>
          </w:p>
        </w:tc>
        <w:tc>
          <w:tcPr>
            <w:tcW w:w="3550" w:type="dxa"/>
          </w:tcPr>
          <w:p>
            <w:r>
              <w:t xml:space="preserve">明确字段值走精确查询；自然语言走向量；混合场景先过滤后召回</w:t>
            </w:r>
          </w:p>
        </w:tc>
        <w:tc>
          <w:tcPr>
            <w:tcW w:w="3550" w:type="dxa"/>
          </w:tcPr>
          <w:p>
            <w:r>
              <w:t xml:space="preserve">RetrievalContext</w:t>
            </w:r>
          </w:p>
        </w:tc>
      </w:tr>
      <w:tr>
        <w:tc>
          <w:tcPr>
            <w:tcW w:w="3550" w:type="dxa"/>
          </w:tcPr>
          <w:p>
            <w:r>
              <w:t xml:space="preserve">结果输出</w:t>
            </w:r>
          </w:p>
        </w:tc>
        <w:tc>
          <w:tcPr>
            <w:tcW w:w="3550" w:type="dxa"/>
          </w:tcPr>
          <w:p>
            <w:r>
              <w:t xml:space="preserve">AnswerBuilder + Validator</w:t>
            </w:r>
          </w:p>
        </w:tc>
        <w:tc>
          <w:tcPr>
            <w:tcW w:w="3550" w:type="dxa"/>
          </w:tcPr>
          <w:p>
            <w:r>
              <w:t xml:space="preserve">字段填充直返；复杂问答调用 LLM 并返回引用/置信度</w:t>
            </w:r>
          </w:p>
        </w:tc>
        <w:tc>
          <w:tcPr>
            <w:tcW w:w="3550" w:type="dxa"/>
          </w:tcPr>
          <w:p>
            <w:r>
              <w:t xml:space="preserve">FinalAnswer</w:t>
            </w:r>
          </w:p>
        </w:tc>
      </w:tr>
    </w:tbl>
    <w:p>
      <w:pPr>
        <w:pStyle w:val="Heading1"/>
        <w:spacing w:after="120"/>
      </w:pPr>
      <w:r>
        <w:t xml:space="preserve">4. 数据流设计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300000" cy="4820000"/>
            <wp:docPr id="3" name="data-fl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-flow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300000" cy="4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3：离线构建与在线执行双数据流</w:t>
      </w:r>
    </w:p>
    <w:p>
      <w:pPr>
        <w:pStyle w:val="Heading2"/>
        <w:spacing w:after="120"/>
      </w:pPr>
      <w:r>
        <w:t xml:space="preserve">4.1 大 JSON 处理策略</w:t>
      </w:r>
    </w:p>
    <w:p>
      <w:pPr>
        <w:pStyle w:val="ListParagraph"/>
        <w:ind w:left="420"/>
        <w:spacing w:after="80"/>
      </w:pPr>
      <w:r>
        <w:t xml:space="preserve">• 禁止把全库表结构拼成一个长 JSON 一次性输入模型。</w:t>
      </w:r>
    </w:p>
    <w:p>
      <w:pPr>
        <w:pStyle w:val="ListParagraph"/>
        <w:ind w:left="420"/>
        <w:spacing w:after="80"/>
      </w:pPr>
      <w:r>
        <w:t xml:space="preserve">• 通过 Schema Slimming 降低输入体积，只保留指标推导需要的字段语义信息。</w:t>
      </w:r>
    </w:p>
    <w:p>
      <w:pPr>
        <w:pStyle w:val="ListParagraph"/>
        <w:ind w:left="420"/>
        <w:spacing w:after="80"/>
      </w:pPr>
      <w:r>
        <w:t xml:space="preserve">• 采用 Map-Reduce：先按批次/业务域分类，再在业务域内推导指标，最后聚合。</w:t>
      </w:r>
    </w:p>
    <w:p>
      <w:pPr>
        <w:pStyle w:val="ListParagraph"/>
        <w:ind w:left="420"/>
        <w:spacing w:after="80"/>
      </w:pPr>
      <w:r>
        <w:t xml:space="preserve">• 每个业务域作为独立 Agent 子任务，支持并行、失败重试和断点续跑。</w:t>
      </w:r>
    </w:p>
    <w:p>
      <w:pPr>
        <w:pStyle w:val="Heading2"/>
        <w:spacing w:after="120"/>
      </w:pPr>
      <w:r>
        <w:t xml:space="preserve">4.2 Excel 行级字段填充策略</w:t>
      </w:r>
    </w:p>
    <w:p>
      <w:pPr>
        <w:pStyle w:val="ListParagraph"/>
        <w:ind w:left="420"/>
        <w:spacing w:after="80"/>
      </w:pPr>
      <w:r>
        <w:t xml:space="preserve">• 一行业务记录作为主 chunk，chunk_text 用字段名和值串联，row_json 保存整行原始字段。</w:t>
      </w:r>
    </w:p>
    <w:p>
      <w:pPr>
        <w:pStyle w:val="ListParagraph"/>
        <w:ind w:left="420"/>
        <w:spacing w:after="80"/>
      </w:pPr>
      <w:r>
        <w:t xml:space="preserve">• 编号、名称、日期、状态等高频字段单独建列并创建 B-tree 索引。</w:t>
      </w:r>
    </w:p>
    <w:p>
      <w:pPr>
        <w:pStyle w:val="ListParagraph"/>
        <w:ind w:left="420"/>
        <w:spacing w:after="80"/>
      </w:pPr>
      <w:r>
        <w:t xml:space="preserve">• row_json 使用 JSONB GIN 索引支持灵活字段查询，文本模糊查询使用 pg_trgm。</w:t>
      </w:r>
    </w:p>
    <w:p>
      <w:pPr>
        <w:pStyle w:val="ListParagraph"/>
        <w:ind w:left="420"/>
        <w:spacing w:after="80"/>
      </w:pPr>
      <w:r>
        <w:t xml:space="preserve">• pgvector 用于语义召回，不替代结构化精确查询。字段填充场景优先不调用 LLM。</w:t>
      </w:r>
    </w:p>
    <w:p>
      <w:pPr>
        <w:pStyle w:val="Heading1"/>
        <w:spacing w:after="120"/>
      </w:pPr>
      <w:r>
        <w:t xml:space="preserve">5. 核心模块详细设计</w:t>
      </w:r>
    </w:p>
    <w:p>
      <w:pPr>
        <w:pStyle w:val="Heading2"/>
        <w:spacing w:after="120"/>
      </w:pPr>
      <w:r>
        <w:t xml:space="preserve">5.1 Agent API 模块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返回</w:t>
            </w:r>
          </w:p>
        </w:tc>
      </w:tr>
      <w:tr>
        <w:tc>
          <w:tcPr>
            <w:tcW w:w="3550" w:type="dxa"/>
          </w:tcPr>
          <w:p>
            <w:r>
              <w:t xml:space="preserve">/api/v1/agents/runs</w:t>
            </w:r>
          </w:p>
        </w:tc>
        <w:tc>
          <w:tcPr>
            <w:tcW w:w="3550" w:type="dxa"/>
          </w:tcPr>
          <w:p>
            <w:r>
              <w:t xml:space="preserve">POST</w:t>
            </w:r>
          </w:p>
        </w:tc>
        <w:tc>
          <w:tcPr>
            <w:tcW w:w="3550" w:type="dxa"/>
          </w:tcPr>
          <w:p>
            <w:r>
              <w:t xml:space="preserve">提交 Agent 任务，agent_type 支持 metric_system_builder / rag_field_filler</w:t>
            </w:r>
          </w:p>
        </w:tc>
        <w:tc>
          <w:tcPr>
            <w:tcW w:w="3550" w:type="dxa"/>
          </w:tcPr>
          <w:p>
            <w:r>
              <w:t xml:space="preserve">run_id/status</w:t>
            </w:r>
          </w:p>
        </w:tc>
      </w:tr>
      <w:tr>
        <w:tc>
          <w:tcPr>
            <w:tcW w:w="3550" w:type="dxa"/>
          </w:tcPr>
          <w:p>
            <w:r>
              <w:t xml:space="preserve">/api/v1/agents/runs/{run_id}</w:t>
            </w:r>
          </w:p>
        </w:tc>
        <w:tc>
          <w:tcPr>
            <w:tcW w:w="3550" w:type="dxa"/>
          </w:tcPr>
          <w:p>
            <w:r>
              <w:t xml:space="preserve">GET</w:t>
            </w:r>
          </w:p>
        </w:tc>
        <w:tc>
          <w:tcPr>
            <w:tcW w:w="3550" w:type="dxa"/>
          </w:tcPr>
          <w:p>
            <w:r>
              <w:t xml:space="preserve">查询任务状态、阶段、结果摘要</w:t>
            </w:r>
          </w:p>
        </w:tc>
        <w:tc>
          <w:tcPr>
            <w:tcW w:w="3550" w:type="dxa"/>
          </w:tcPr>
          <w:p>
            <w:r>
              <w:t xml:space="preserve">run_detail</w:t>
            </w:r>
          </w:p>
        </w:tc>
      </w:tr>
      <w:tr>
        <w:tc>
          <w:tcPr>
            <w:tcW w:w="3550" w:type="dxa"/>
          </w:tcPr>
          <w:p>
            <w:r>
              <w:t xml:space="preserve">/api/v1/agents/runs/{run_id}/events</w:t>
            </w:r>
          </w:p>
        </w:tc>
        <w:tc>
          <w:tcPr>
            <w:tcW w:w="3550" w:type="dxa"/>
          </w:tcPr>
          <w:p>
            <w:r>
              <w:t xml:space="preserve">GET/SSE</w:t>
            </w:r>
          </w:p>
        </w:tc>
        <w:tc>
          <w:tcPr>
            <w:tcW w:w="3550" w:type="dxa"/>
          </w:tcPr>
          <w:p>
            <w:r>
              <w:t xml:space="preserve">流式返回节点事件、工具调用、模型输出、人工确认状态</w:t>
            </w:r>
          </w:p>
        </w:tc>
        <w:tc>
          <w:tcPr>
            <w:tcW w:w="3550" w:type="dxa"/>
          </w:tcPr>
          <w:p>
            <w:r>
              <w:t xml:space="preserve">event stream</w:t>
            </w:r>
          </w:p>
        </w:tc>
      </w:tr>
      <w:tr>
        <w:tc>
          <w:tcPr>
            <w:tcW w:w="3550" w:type="dxa"/>
          </w:tcPr>
          <w:p>
            <w:r>
              <w:t xml:space="preserve">/api/v1/knowledge/import</w:t>
            </w:r>
          </w:p>
        </w:tc>
        <w:tc>
          <w:tcPr>
            <w:tcW w:w="3550" w:type="dxa"/>
          </w:tcPr>
          <w:p>
            <w:r>
              <w:t xml:space="preserve">POST</w:t>
            </w:r>
          </w:p>
        </w:tc>
        <w:tc>
          <w:tcPr>
            <w:tcW w:w="3550" w:type="dxa"/>
          </w:tcPr>
          <w:p>
            <w:r>
              <w:t xml:space="preserve">提交知识库导入任务</w:t>
            </w:r>
          </w:p>
        </w:tc>
        <w:tc>
          <w:tcPr>
            <w:tcW w:w="3550" w:type="dxa"/>
          </w:tcPr>
          <w:p>
            <w:r>
              <w:t xml:space="preserve">batch_id</w:t>
            </w:r>
          </w:p>
        </w:tc>
      </w:tr>
      <w:tr>
        <w:tc>
          <w:tcPr>
            <w:tcW w:w="3550" w:type="dxa"/>
          </w:tcPr>
          <w:p>
            <w:r>
              <w:t xml:space="preserve">/api/v1/hitl/{run_id}/actions</w:t>
            </w:r>
          </w:p>
        </w:tc>
        <w:tc>
          <w:tcPr>
            <w:tcW w:w="3550" w:type="dxa"/>
          </w:tcPr>
          <w:p>
            <w:r>
              <w:t xml:space="preserve">POST</w:t>
            </w:r>
          </w:p>
        </w:tc>
        <w:tc>
          <w:tcPr>
            <w:tcW w:w="3550" w:type="dxa"/>
          </w:tcPr>
          <w:p>
            <w:r>
              <w:t xml:space="preserve">人工确认、修正、驳回、继续执行</w:t>
            </w:r>
          </w:p>
        </w:tc>
        <w:tc>
          <w:tcPr>
            <w:tcW w:w="3550" w:type="dxa"/>
          </w:tcPr>
          <w:p>
            <w:r>
              <w:t xml:space="preserve">next_state</w:t>
            </w:r>
          </w:p>
        </w:tc>
      </w:tr>
    </w:tbl>
    <w:p>
      <w:pPr>
        <w:pStyle w:val="Heading2"/>
        <w:spacing w:after="120"/>
      </w:pPr>
      <w:r>
        <w:t xml:space="preserve">5.2 Agent Runtime 模块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子模块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职责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实现要点</w:t>
            </w:r>
          </w:p>
        </w:tc>
      </w:tr>
      <w:tr>
        <w:tc>
          <w:tcPr>
            <w:tcW w:w="4733" w:type="dxa"/>
          </w:tcPr>
          <w:p>
            <w:r>
              <w:t xml:space="preserve">TaskContext Builder</w:t>
            </w:r>
          </w:p>
        </w:tc>
        <w:tc>
          <w:tcPr>
            <w:tcW w:w="4733" w:type="dxa"/>
          </w:tcPr>
          <w:p>
            <w:r>
              <w:t xml:space="preserve">统一封装输入、用户、安全、任务、上下文</w:t>
            </w:r>
          </w:p>
        </w:tc>
        <w:tc>
          <w:tcPr>
            <w:tcW w:w="4733" w:type="dxa"/>
          </w:tcPr>
          <w:p>
            <w:r>
              <w:t xml:space="preserve">所有节点只读写 TaskContext，避免散乱参数传递。</w:t>
            </w:r>
          </w:p>
        </w:tc>
      </w:tr>
      <w:tr>
        <w:tc>
          <w:tcPr>
            <w:tcW w:w="4733" w:type="dxa"/>
          </w:tcPr>
          <w:p>
            <w:r>
              <w:t xml:space="preserve">AgentTemplateRouter</w:t>
            </w:r>
          </w:p>
        </w:tc>
        <w:tc>
          <w:tcPr>
            <w:tcW w:w="4733" w:type="dxa"/>
          </w:tcPr>
          <w:p>
            <w:r>
              <w:t xml:space="preserve">根据 agent_type 加载模板</w:t>
            </w:r>
          </w:p>
        </w:tc>
        <w:tc>
          <w:tcPr>
            <w:tcW w:w="4733" w:type="dxa"/>
          </w:tcPr>
          <w:p>
            <w:r>
              <w:t xml:space="preserve">模板定义节点、边、工具权限、输入输出 Schema。</w:t>
            </w:r>
          </w:p>
        </w:tc>
      </w:tr>
      <w:tr>
        <w:tc>
          <w:tcPr>
            <w:tcW w:w="4733" w:type="dxa"/>
          </w:tcPr>
          <w:p>
            <w:r>
              <w:t xml:space="preserve">Planner</w:t>
            </w:r>
          </w:p>
        </w:tc>
        <w:tc>
          <w:tcPr>
            <w:tcW w:w="4733" w:type="dxa"/>
          </w:tcPr>
          <w:p>
            <w:r>
              <w:t xml:space="preserve">生成执行计划</w:t>
            </w:r>
          </w:p>
        </w:tc>
        <w:tc>
          <w:tcPr>
            <w:tcW w:w="4733" w:type="dxa"/>
          </w:tcPr>
          <w:p>
            <w:r>
              <w:t xml:space="preserve">指标构建支持按业务域并行；RAG 查询支持精确/向量路由。</w:t>
            </w:r>
          </w:p>
        </w:tc>
      </w:tr>
      <w:tr>
        <w:tc>
          <w:tcPr>
            <w:tcW w:w="4733" w:type="dxa"/>
          </w:tcPr>
          <w:p>
            <w:r>
              <w:t xml:space="preserve">Executor</w:t>
            </w:r>
          </w:p>
        </w:tc>
        <w:tc>
          <w:tcPr>
            <w:tcW w:w="4733" w:type="dxa"/>
          </w:tcPr>
          <w:p>
            <w:r>
              <w:t xml:space="preserve">执行节点和工具调用</w:t>
            </w:r>
          </w:p>
        </w:tc>
        <w:tc>
          <w:tcPr>
            <w:tcW w:w="4733" w:type="dxa"/>
          </w:tcPr>
          <w:p>
            <w:r>
              <w:t xml:space="preserve">工具入参校验、超时重试、熔断、结果落库。</w:t>
            </w:r>
          </w:p>
        </w:tc>
      </w:tr>
      <w:tr>
        <w:tc>
          <w:tcPr>
            <w:tcW w:w="4733" w:type="dxa"/>
          </w:tcPr>
          <w:p>
            <w:r>
              <w:t xml:space="preserve">Checkpoint</w:t>
            </w:r>
          </w:p>
        </w:tc>
        <w:tc>
          <w:tcPr>
            <w:tcW w:w="4733" w:type="dxa"/>
          </w:tcPr>
          <w:p>
            <w:r>
              <w:t xml:space="preserve">保存中间状态</w:t>
            </w:r>
          </w:p>
        </w:tc>
        <w:tc>
          <w:tcPr>
            <w:tcW w:w="4733" w:type="dxa"/>
          </w:tcPr>
          <w:p>
            <w:r>
              <w:t xml:space="preserve">支持失败恢复、人工确认后继续执行。</w:t>
            </w:r>
          </w:p>
        </w:tc>
      </w:tr>
      <w:tr>
        <w:tc>
          <w:tcPr>
            <w:tcW w:w="4733" w:type="dxa"/>
          </w:tcPr>
          <w:p>
            <w:r>
              <w:t xml:space="preserve">Validator</w:t>
            </w:r>
          </w:p>
        </w:tc>
        <w:tc>
          <w:tcPr>
            <w:tcW w:w="4733" w:type="dxa"/>
          </w:tcPr>
          <w:p>
            <w:r>
              <w:t xml:space="preserve">输出校验</w:t>
            </w:r>
          </w:p>
        </w:tc>
        <w:tc>
          <w:tcPr>
            <w:tcW w:w="4733" w:type="dxa"/>
          </w:tcPr>
          <w:p>
            <w:r>
              <w:t xml:space="preserve">JSON Schema、引用、权限、事实一致性校验。</w:t>
            </w:r>
          </w:p>
        </w:tc>
      </w:tr>
    </w:tbl>
    <w:p>
      <w:pPr>
        <w:pStyle w:val="Heading2"/>
        <w:spacing w:after="120"/>
      </w:pPr>
      <w:r>
        <w:t xml:space="preserve">5.3 Tool / MCP / Skill 模块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定位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示例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边界</w:t>
            </w:r>
          </w:p>
        </w:tc>
      </w:tr>
      <w:tr>
        <w:tc>
          <w:tcPr>
            <w:tcW w:w="3550" w:type="dxa"/>
          </w:tcPr>
          <w:p>
            <w:r>
              <w:t xml:space="preserve">Tool</w:t>
            </w:r>
          </w:p>
        </w:tc>
        <w:tc>
          <w:tcPr>
            <w:tcW w:w="3550" w:type="dxa"/>
          </w:tcPr>
          <w:p>
            <w:r>
              <w:t xml:space="preserve">单个确定性能力</w:t>
            </w:r>
          </w:p>
        </w:tc>
        <w:tc>
          <w:tcPr>
            <w:tcW w:w="3550" w:type="dxa"/>
          </w:tcPr>
          <w:p>
            <w:r>
              <w:t xml:space="preserve">schema_lookup、exact_row_query、vector_search、metric_rag_search</w:t>
            </w:r>
          </w:p>
        </w:tc>
        <w:tc>
          <w:tcPr>
            <w:tcW w:w="3550" w:type="dxa"/>
          </w:tcPr>
          <w:p>
            <w:r>
              <w:t xml:space="preserve">只做一个清晰动作，输入输出强 Schema。</w:t>
            </w:r>
          </w:p>
        </w:tc>
      </w:tr>
      <w:tr>
        <w:tc>
          <w:tcPr>
            <w:tcW w:w="3550" w:type="dxa"/>
          </w:tcPr>
          <w:p>
            <w:r>
              <w:t xml:space="preserve">MCP Server</w:t>
            </w:r>
          </w:p>
        </w:tc>
        <w:tc>
          <w:tcPr>
            <w:tcW w:w="3550" w:type="dxa"/>
          </w:tcPr>
          <w:p>
            <w:r>
              <w:t xml:space="preserve">跨 Agent 复用的外部能力封装</w:t>
            </w:r>
          </w:p>
        </w:tc>
        <w:tc>
          <w:tcPr>
            <w:tcW w:w="3550" w:type="dxa"/>
          </w:tcPr>
          <w:p>
            <w:r>
              <w:t xml:space="preserve">database-mcp、file-mcp、knowledge-mcp、metrics-mcp</w:t>
            </w:r>
          </w:p>
        </w:tc>
        <w:tc>
          <w:tcPr>
            <w:tcW w:w="3550" w:type="dxa"/>
          </w:tcPr>
          <w:p>
            <w:r>
              <w:t xml:space="preserve">把内部数据库、文件、知识源标准化暴露。</w:t>
            </w:r>
          </w:p>
        </w:tc>
      </w:tr>
      <w:tr>
        <w:tc>
          <w:tcPr>
            <w:tcW w:w="3550" w:type="dxa"/>
          </w:tcPr>
          <w:p>
            <w:r>
              <w:t xml:space="preserve">Skill</w:t>
            </w:r>
          </w:p>
        </w:tc>
        <w:tc>
          <w:tcPr>
            <w:tcW w:w="3550" w:type="dxa"/>
          </w:tcPr>
          <w:p>
            <w:r>
              <w:t xml:space="preserve">专家规则流程</w:t>
            </w:r>
          </w:p>
        </w:tc>
        <w:tc>
          <w:tcPr>
            <w:tcW w:w="3550" w:type="dxa"/>
          </w:tcPr>
          <w:p>
            <w:r>
              <w:t xml:space="preserve">excel_row_chunking、field_alias_learning、metric_feasibility_check</w:t>
            </w:r>
          </w:p>
        </w:tc>
        <w:tc>
          <w:tcPr>
            <w:tcW w:w="3550" w:type="dxa"/>
          </w:tcPr>
          <w:p>
            <w:r>
              <w:t xml:space="preserve">沉淀稳定规则，减少 Prompt 依赖。</w:t>
            </w:r>
          </w:p>
        </w:tc>
      </w:tr>
      <w:tr>
        <w:tc>
          <w:tcPr>
            <w:tcW w:w="3550" w:type="dxa"/>
          </w:tcPr>
          <w:p>
            <w:r>
              <w:t xml:space="preserve">Agent Template</w:t>
            </w:r>
          </w:p>
        </w:tc>
        <w:tc>
          <w:tcPr>
            <w:tcW w:w="3550" w:type="dxa"/>
          </w:tcPr>
          <w:p>
            <w:r>
              <w:t xml:space="preserve">业务流程编排</w:t>
            </w:r>
          </w:p>
        </w:tc>
        <w:tc>
          <w:tcPr>
            <w:tcW w:w="3550" w:type="dxa"/>
          </w:tcPr>
          <w:p>
            <w:r>
              <w:t xml:space="preserve">metric_system_builder、rag_field_filler</w:t>
            </w:r>
          </w:p>
        </w:tc>
        <w:tc>
          <w:tcPr>
            <w:tcW w:w="3550" w:type="dxa"/>
          </w:tcPr>
          <w:p>
            <w:r>
              <w:t xml:space="preserve">只组合 Tool/MCP/Skill，不内嵌底层实现。</w:t>
            </w:r>
          </w:p>
        </w:tc>
      </w:tr>
    </w:tbl>
    <w:p>
      <w:pPr>
        <w:shd w:fill="F8FAFC"/>
        <w:spacing w:before="80" w:after="80"/>
      </w:pPr>
      <w:r>
        <w:rPr>
          <w:rFonts w:ascii="Consolas" w:eastAsia="Consolas"/>
          <w:sz w:val="17"/>
        </w:rPr>
        <w:t xml:space="preserve">tool_manifest.yaml
name: exact_row_query
version: 1.0.0
input_schema: { collection_id, field_name, field_value, target_fields }
output_schema: { row_id, row_json, confidence, source_ref }
permission: data.read
timeout_ms: 3000
audit_level: high</w:t>
      </w:r>
    </w:p>
    <w:p>
      <w:pPr>
        <w:pStyle w:val="Heading2"/>
        <w:spacing w:after="120"/>
      </w:pPr>
      <w:r>
        <w:t xml:space="preserve">5.4 Knowledge Service 模块</w:t>
      </w:r>
    </w:p>
    <w:p>
      <w:pPr>
        <w:pStyle w:val="ListParagraph"/>
        <w:ind w:left="420"/>
        <w:spacing w:after="80"/>
      </w:pPr>
      <w:r>
        <w:t xml:space="preserve">• Parser Router：按文件类型分发 Excel、Word、PPT、PDF、TXT/Markdown 解析器。</w:t>
      </w:r>
    </w:p>
    <w:p>
      <w:pPr>
        <w:pStyle w:val="ListParagraph"/>
        <w:ind w:left="420"/>
        <w:spacing w:after="80"/>
      </w:pPr>
      <w:r>
        <w:t xml:space="preserve">• Chunk Policy：Excel 行级 chunk、表格行 chunk、标题段落 chunk、slide/page chunk、长文本 overlap chunk。</w:t>
      </w:r>
    </w:p>
    <w:p>
      <w:pPr>
        <w:pStyle w:val="ListParagraph"/>
        <w:ind w:left="420"/>
        <w:spacing w:after="80"/>
      </w:pPr>
      <w:r>
        <w:t xml:space="preserve">• Index Writer：统一写入 rag_chunks、excel_rows、field_dictionary、ingest_batches。</w:t>
      </w:r>
    </w:p>
    <w:p>
      <w:pPr>
        <w:pStyle w:val="ListParagraph"/>
        <w:ind w:left="420"/>
        <w:spacing w:after="80"/>
      </w:pPr>
      <w:r>
        <w:t xml:space="preserve">• Retriever Router：精确字段查询、JSONB 查询、pg_trgm 模糊查询、pgvector 语义召回、rerank。</w:t>
      </w:r>
    </w:p>
    <w:p>
      <w:pPr>
        <w:pStyle w:val="Heading2"/>
        <w:spacing w:after="120"/>
      </w:pPr>
      <w:r>
        <w:t xml:space="preserve">5.5 Model Gateway 模块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模型类型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3550" w:type="dxa"/>
          </w:tcPr>
          <w:p>
            <w:r>
              <w:t xml:space="preserve">小模型</w:t>
            </w:r>
          </w:p>
        </w:tc>
        <w:tc>
          <w:tcPr>
            <w:tcW w:w="3550" w:type="dxa"/>
          </w:tcPr>
          <w:p>
            <w:r>
              <w:t xml:space="preserve">CPU/API/GPU 均可</w:t>
            </w:r>
          </w:p>
        </w:tc>
        <w:tc>
          <w:tcPr>
            <w:tcW w:w="3550" w:type="dxa"/>
          </w:tcPr>
          <w:p>
            <w:r>
              <w:t xml:space="preserve">Qwen 7B/14B</w:t>
            </w:r>
          </w:p>
        </w:tc>
        <w:tc>
          <w:tcPr>
            <w:tcW w:w="3550" w:type="dxa"/>
          </w:tcPr>
          <w:p>
            <w:r>
              <w:t xml:space="preserve">意图识别、业务域分类、字段别名判断。</w:t>
            </w:r>
          </w:p>
        </w:tc>
      </w:tr>
      <w:tr>
        <w:tc>
          <w:tcPr>
            <w:tcW w:w="3550" w:type="dxa"/>
          </w:tcPr>
          <w:p>
            <w:r>
              <w:t xml:space="preserve">主模型</w:t>
            </w:r>
          </w:p>
        </w:tc>
        <w:tc>
          <w:tcPr>
            <w:tcW w:w="3550" w:type="dxa"/>
          </w:tcPr>
          <w:p>
            <w:r>
              <w:t xml:space="preserve">API 验证后 GPU</w:t>
            </w:r>
          </w:p>
        </w:tc>
        <w:tc>
          <w:tcPr>
            <w:tcW w:w="3550" w:type="dxa"/>
          </w:tcPr>
          <w:p>
            <w:r>
              <w:t xml:space="preserve">Qwen 14B/32B 或同级模型</w:t>
            </w:r>
          </w:p>
        </w:tc>
        <w:tc>
          <w:tcPr>
            <w:tcW w:w="3550" w:type="dxa"/>
          </w:tcPr>
          <w:p>
            <w:r>
              <w:t xml:space="preserve">指标推导、复杂解释、结构化生成。</w:t>
            </w:r>
          </w:p>
        </w:tc>
      </w:tr>
      <w:tr>
        <w:tc>
          <w:tcPr>
            <w:tcW w:w="3550" w:type="dxa"/>
          </w:tcPr>
          <w:p>
            <w:r>
              <w:t xml:space="preserve">Embedding</w:t>
            </w:r>
          </w:p>
        </w:tc>
        <w:tc>
          <w:tcPr>
            <w:tcW w:w="3550" w:type="dxa"/>
          </w:tcPr>
          <w:p>
            <w:r>
              <w:t xml:space="preserve">离线固定</w:t>
            </w:r>
          </w:p>
        </w:tc>
        <w:tc>
          <w:tcPr>
            <w:tcW w:w="3550" w:type="dxa"/>
          </w:tcPr>
          <w:p>
            <w:r>
              <w:t xml:space="preserve">bge-m3</w:t>
            </w:r>
          </w:p>
        </w:tc>
        <w:tc>
          <w:tcPr>
            <w:tcW w:w="3550" w:type="dxa"/>
          </w:tcPr>
          <w:p>
            <w:r>
              <w:t xml:space="preserve">文档和 query 向量化。</w:t>
            </w:r>
          </w:p>
        </w:tc>
      </w:tr>
      <w:tr>
        <w:tc>
          <w:tcPr>
            <w:tcW w:w="3550" w:type="dxa"/>
          </w:tcPr>
          <w:p>
            <w:r>
              <w:t xml:space="preserve">Rerank</w:t>
            </w:r>
          </w:p>
        </w:tc>
        <w:tc>
          <w:tcPr>
            <w:tcW w:w="3550" w:type="dxa"/>
          </w:tcPr>
          <w:p>
            <w:r>
              <w:t xml:space="preserve">离线固定</w:t>
            </w:r>
          </w:p>
        </w:tc>
        <w:tc>
          <w:tcPr>
            <w:tcW w:w="3550" w:type="dxa"/>
          </w:tcPr>
          <w:p>
            <w:r>
              <w:t xml:space="preserve">bge-reranker-v2-m3</w:t>
            </w:r>
          </w:p>
        </w:tc>
        <w:tc>
          <w:tcPr>
            <w:tcW w:w="3550" w:type="dxa"/>
          </w:tcPr>
          <w:p>
            <w:r>
              <w:t xml:space="preserve">召回结果 top-k 重排。</w:t>
            </w:r>
          </w:p>
        </w:tc>
      </w:tr>
      <w:tr>
        <w:tc>
          <w:tcPr>
            <w:tcW w:w="3550" w:type="dxa"/>
          </w:tcPr>
          <w:p>
            <w:r>
              <w:t xml:space="preserve">推理引擎</w:t>
            </w:r>
          </w:p>
        </w:tc>
        <w:tc>
          <w:tcPr>
            <w:tcW w:w="3550" w:type="dxa"/>
          </w:tcPr>
          <w:p>
            <w:r>
              <w:t xml:space="preserve">CPU 验证 / GPU 生产</w:t>
            </w:r>
          </w:p>
        </w:tc>
        <w:tc>
          <w:tcPr>
            <w:tcW w:w="3550" w:type="dxa"/>
          </w:tcPr>
          <w:p>
            <w:r>
              <w:t xml:space="preserve">llama.cpp / vLLM</w:t>
            </w:r>
          </w:p>
        </w:tc>
        <w:tc>
          <w:tcPr>
            <w:tcW w:w="3550" w:type="dxa"/>
          </w:tcPr>
          <w:p>
            <w:r>
              <w:t xml:space="preserve">屏蔽部署差异，对上提供 OpenAI Compatible API。</w:t>
            </w:r>
          </w:p>
        </w:tc>
      </w:tr>
    </w:tbl>
    <w:p>
      <w:pPr>
        <w:pStyle w:val="Heading1"/>
        <w:spacing w:after="120"/>
      </w:pPr>
      <w:r>
        <w:t xml:space="preserve">6. 统一请求处理时序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300000" cy="5060000"/>
            <wp:docPr id="4" name="sequenc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quence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00000" cy="5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4：统一 Agent 请求处理时序图</w:t>
      </w:r>
    </w:p>
    <w:p>
      <w:pPr>
        <w:pStyle w:val="Heading1"/>
        <w:spacing w:after="120"/>
      </w:pPr>
      <w:r>
        <w:t xml:space="preserve">7. 数据模型设计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表名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关键字段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4733" w:type="dxa"/>
          </w:tcPr>
          <w:p>
            <w:r>
              <w:t xml:space="preserve">agent_templates</w:t>
            </w:r>
          </w:p>
        </w:tc>
        <w:tc>
          <w:tcPr>
            <w:tcW w:w="4733" w:type="dxa"/>
          </w:tcPr>
          <w:p>
            <w:r>
              <w:t xml:space="preserve">agent_type, version, graph_config, input_schema, output_schema, enabled</w:t>
            </w:r>
          </w:p>
        </w:tc>
        <w:tc>
          <w:tcPr>
            <w:tcW w:w="4733" w:type="dxa"/>
          </w:tcPr>
          <w:p>
            <w:r>
              <w:t xml:space="preserve">注册业务 Agent 模板。</w:t>
            </w:r>
          </w:p>
        </w:tc>
      </w:tr>
      <w:tr>
        <w:tc>
          <w:tcPr>
            <w:tcW w:w="4733" w:type="dxa"/>
          </w:tcPr>
          <w:p>
            <w:r>
              <w:t xml:space="preserve">agent_runs</w:t>
            </w:r>
          </w:p>
        </w:tc>
        <w:tc>
          <w:tcPr>
            <w:tcW w:w="4733" w:type="dxa"/>
          </w:tcPr>
          <w:p>
            <w:r>
              <w:t xml:space="preserve">run_id, agent_type, user_id, status, task_context, final_result</w:t>
            </w:r>
          </w:p>
        </w:tc>
        <w:tc>
          <w:tcPr>
            <w:tcW w:w="4733" w:type="dxa"/>
          </w:tcPr>
          <w:p>
            <w:r>
              <w:t xml:space="preserve">记录一次 Agent 执行。</w:t>
            </w:r>
          </w:p>
        </w:tc>
      </w:tr>
      <w:tr>
        <w:tc>
          <w:tcPr>
            <w:tcW w:w="4733" w:type="dxa"/>
          </w:tcPr>
          <w:p>
            <w:r>
              <w:t xml:space="preserve">tool_calls</w:t>
            </w:r>
          </w:p>
        </w:tc>
        <w:tc>
          <w:tcPr>
            <w:tcW w:w="4733" w:type="dxa"/>
          </w:tcPr>
          <w:p>
            <w:r>
              <w:t xml:space="preserve">run_id, node_id, tool_name, args_hash, result_ref, latency_ms, status</w:t>
            </w:r>
          </w:p>
        </w:tc>
        <w:tc>
          <w:tcPr>
            <w:tcW w:w="4733" w:type="dxa"/>
          </w:tcPr>
          <w:p>
            <w:r>
              <w:t xml:space="preserve">工具调用审计与回放。</w:t>
            </w:r>
          </w:p>
        </w:tc>
      </w:tr>
      <w:tr>
        <w:tc>
          <w:tcPr>
            <w:tcW w:w="4733" w:type="dxa"/>
          </w:tcPr>
          <w:p>
            <w:r>
              <w:t xml:space="preserve">model_calls</w:t>
            </w:r>
          </w:p>
        </w:tc>
        <w:tc>
          <w:tcPr>
            <w:tcW w:w="4733" w:type="dxa"/>
          </w:tcPr>
          <w:p>
            <w:r>
              <w:t xml:space="preserve">run_id, model_name, prompt_hash, token_in, token_out, latency_ms, cost</w:t>
            </w:r>
          </w:p>
        </w:tc>
        <w:tc>
          <w:tcPr>
            <w:tcW w:w="4733" w:type="dxa"/>
          </w:tcPr>
          <w:p>
            <w:r>
              <w:t xml:space="preserve">模型调用成本和性能分析。</w:t>
            </w:r>
          </w:p>
        </w:tc>
      </w:tr>
      <w:tr>
        <w:tc>
          <w:tcPr>
            <w:tcW w:w="4733" w:type="dxa"/>
          </w:tcPr>
          <w:p>
            <w:r>
              <w:t xml:space="preserve">knowledge_collections</w:t>
            </w:r>
          </w:p>
        </w:tc>
        <w:tc>
          <w:tcPr>
            <w:tcW w:w="4733" w:type="dxa"/>
          </w:tcPr>
          <w:p>
            <w:r>
              <w:t xml:space="preserve">collection_id, domain, source_type, acl_policy, parser_policy</w:t>
            </w:r>
          </w:p>
        </w:tc>
        <w:tc>
          <w:tcPr>
            <w:tcW w:w="4733" w:type="dxa"/>
          </w:tcPr>
          <w:p>
            <w:r>
              <w:t xml:space="preserve">知识域管理。</w:t>
            </w:r>
          </w:p>
        </w:tc>
      </w:tr>
      <w:tr>
        <w:tc>
          <w:tcPr>
            <w:tcW w:w="4733" w:type="dxa"/>
          </w:tcPr>
          <w:p>
            <w:r>
              <w:t xml:space="preserve">rag_chunks</w:t>
            </w:r>
          </w:p>
        </w:tc>
        <w:tc>
          <w:tcPr>
            <w:tcW w:w="4733" w:type="dxa"/>
          </w:tcPr>
          <w:p>
            <w:r>
              <w:t xml:space="preserve">chunk_id, collection_id, chunk_text, embedding, metadata, source_ref</w:t>
            </w:r>
          </w:p>
        </w:tc>
        <w:tc>
          <w:tcPr>
            <w:tcW w:w="4733" w:type="dxa"/>
          </w:tcPr>
          <w:p>
            <w:r>
              <w:t xml:space="preserve">语义检索主表。</w:t>
            </w:r>
          </w:p>
        </w:tc>
      </w:tr>
      <w:tr>
        <w:tc>
          <w:tcPr>
            <w:tcW w:w="4733" w:type="dxa"/>
          </w:tcPr>
          <w:p>
            <w:r>
              <w:t xml:space="preserve">excel_rows</w:t>
            </w:r>
          </w:p>
        </w:tc>
        <w:tc>
          <w:tcPr>
            <w:tcW w:w="4733" w:type="dxa"/>
          </w:tcPr>
          <w:p>
            <w:r>
              <w:t xml:space="preserve">row_id, source_id, sheet_name, row_no, row_json, indexed_fields</w:t>
            </w:r>
          </w:p>
        </w:tc>
        <w:tc>
          <w:tcPr>
            <w:tcW w:w="4733" w:type="dxa"/>
          </w:tcPr>
          <w:p>
            <w:r>
              <w:t xml:space="preserve">Excel 字段填充主表。</w:t>
            </w:r>
          </w:p>
        </w:tc>
      </w:tr>
      <w:tr>
        <w:tc>
          <w:tcPr>
            <w:tcW w:w="4733" w:type="dxa"/>
          </w:tcPr>
          <w:p>
            <w:r>
              <w:t xml:space="preserve">field_dictionary</w:t>
            </w:r>
          </w:p>
        </w:tc>
        <w:tc>
          <w:tcPr>
            <w:tcW w:w="4733" w:type="dxa"/>
          </w:tcPr>
          <w:p>
            <w:r>
              <w:t xml:space="preserve">field_name, aliases, data_type, examples, source_scope</w:t>
            </w:r>
          </w:p>
        </w:tc>
        <w:tc>
          <w:tcPr>
            <w:tcW w:w="4733" w:type="dxa"/>
          </w:tcPr>
          <w:p>
            <w:r>
              <w:t xml:space="preserve">字段别名和语义字典。</w:t>
            </w:r>
          </w:p>
        </w:tc>
      </w:tr>
      <w:tr>
        <w:tc>
          <w:tcPr>
            <w:tcW w:w="4733" w:type="dxa"/>
          </w:tcPr>
          <w:p>
            <w:r>
              <w:t xml:space="preserve">metric_artifacts</w:t>
            </w:r>
          </w:p>
        </w:tc>
        <w:tc>
          <w:tcPr>
            <w:tcW w:w="4733" w:type="dxa"/>
          </w:tcPr>
          <w:p>
            <w:r>
              <w:t xml:space="preserve">artifact_id, run_id, domain, metric_json, review_status, version</w:t>
            </w:r>
          </w:p>
        </w:tc>
        <w:tc>
          <w:tcPr>
            <w:tcW w:w="4733" w:type="dxa"/>
          </w:tcPr>
          <w:p>
            <w:r>
              <w:t xml:space="preserve">指标体系构建结果。</w:t>
            </w:r>
          </w:p>
        </w:tc>
      </w:tr>
      <w:tr>
        <w:tc>
          <w:tcPr>
            <w:tcW w:w="4733" w:type="dxa"/>
          </w:tcPr>
          <w:p>
            <w:r>
              <w:t xml:space="preserve">audit_logs</w:t>
            </w:r>
          </w:p>
        </w:tc>
        <w:tc>
          <w:tcPr>
            <w:tcW w:w="4733" w:type="dxa"/>
          </w:tcPr>
          <w:p>
            <w:r>
              <w:t xml:space="preserve">request_id, user_id, action, masked_payload, hit_refs, result_summary</w:t>
            </w:r>
          </w:p>
        </w:tc>
        <w:tc>
          <w:tcPr>
            <w:tcW w:w="4733" w:type="dxa"/>
          </w:tcPr>
          <w:p>
            <w:r>
              <w:t xml:space="preserve">审计日志。</w:t>
            </w:r>
          </w:p>
        </w:tc>
      </w:tr>
      <w:tr>
        <w:tc>
          <w:tcPr>
            <w:tcW w:w="4733" w:type="dxa"/>
          </w:tcPr>
          <w:p>
            <w:r>
              <w:t xml:space="preserve">evaluation_cases</w:t>
            </w:r>
          </w:p>
        </w:tc>
        <w:tc>
          <w:tcPr>
            <w:tcW w:w="4733" w:type="dxa"/>
          </w:tcPr>
          <w:p>
            <w:r>
              <w:t xml:space="preserve">case_id, agent_type, input, expected, scoring_rule, tags</w:t>
            </w:r>
          </w:p>
        </w:tc>
        <w:tc>
          <w:tcPr>
            <w:tcW w:w="4733" w:type="dxa"/>
          </w:tcPr>
          <w:p>
            <w:r>
              <w:t xml:space="preserve">回归评测样本。</w:t>
            </w:r>
          </w:p>
        </w:tc>
      </w:tr>
    </w:tbl>
    <w:p>
      <w:pPr>
        <w:pStyle w:val="Heading1"/>
        <w:spacing w:after="120"/>
      </w:pPr>
      <w:r>
        <w:t xml:space="preserve">8. 部署架构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300000" cy="5220000"/>
            <wp:docPr id="5" name="deplo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ployment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00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5：离线部署与生产演进拓扑</w:t>
      </w:r>
    </w:p>
    <w:p>
      <w:pPr>
        <w:pStyle w:val="Heading2"/>
        <w:spacing w:after="120"/>
      </w:pPr>
      <w:r>
        <w:t xml:space="preserve">8.1 离线部署包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包类型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733" w:type="dxa"/>
          </w:tcPr>
          <w:p>
            <w:r>
              <w:t xml:space="preserve">Docker 镜像包</w:t>
            </w:r>
          </w:p>
        </w:tc>
        <w:tc>
          <w:tcPr>
            <w:tcW w:w="4733" w:type="dxa"/>
          </w:tcPr>
          <w:p>
            <w:r>
              <w:t xml:space="preserve">gateway、agent-api、agent-worker、knowledge-worker、postgres、redis、observability</w:t>
            </w:r>
          </w:p>
        </w:tc>
        <w:tc>
          <w:tcPr>
            <w:tcW w:w="4733" w:type="dxa"/>
          </w:tcPr>
          <w:p>
            <w:r>
              <w:t xml:space="preserve">通过 docker save/load 离线交付。</w:t>
            </w:r>
          </w:p>
        </w:tc>
      </w:tr>
      <w:tr>
        <w:tc>
          <w:tcPr>
            <w:tcW w:w="4733" w:type="dxa"/>
          </w:tcPr>
          <w:p>
            <w:r>
              <w:t xml:space="preserve">Python wheelhouse</w:t>
            </w:r>
          </w:p>
        </w:tc>
        <w:tc>
          <w:tcPr>
            <w:tcW w:w="4733" w:type="dxa"/>
          </w:tcPr>
          <w:p>
            <w:r>
              <w:t xml:space="preserve">fastapi、langgraph、langchain、pydantic、pandas、openpyxl、pymupdf、psycopg、presidio</w:t>
            </w:r>
          </w:p>
        </w:tc>
        <w:tc>
          <w:tcPr>
            <w:tcW w:w="4733" w:type="dxa"/>
          </w:tcPr>
          <w:p>
            <w:r>
              <w:t xml:space="preserve">内网 pip --no-index 安装。</w:t>
            </w:r>
          </w:p>
        </w:tc>
      </w:tr>
      <w:tr>
        <w:tc>
          <w:tcPr>
            <w:tcW w:w="4733" w:type="dxa"/>
          </w:tcPr>
          <w:p>
            <w:r>
              <w:t xml:space="preserve">模型包</w:t>
            </w:r>
          </w:p>
        </w:tc>
        <w:tc>
          <w:tcPr>
            <w:tcW w:w="4733" w:type="dxa"/>
          </w:tcPr>
          <w:p>
            <w:r>
              <w:t xml:space="preserve">bge-m3、bge-reranker、Qwen GGUF/API配置/vLLM权重</w:t>
            </w:r>
          </w:p>
        </w:tc>
        <w:tc>
          <w:tcPr>
            <w:tcW w:w="4733" w:type="dxa"/>
          </w:tcPr>
          <w:p>
            <w:r>
              <w:t xml:space="preserve">按 CPU 验证、API 选型、GPU 生产分阶段固化。</w:t>
            </w:r>
          </w:p>
        </w:tc>
      </w:tr>
      <w:tr>
        <w:tc>
          <w:tcPr>
            <w:tcW w:w="4733" w:type="dxa"/>
          </w:tcPr>
          <w:p>
            <w:r>
              <w:t xml:space="preserve">SQL 包</w:t>
            </w:r>
          </w:p>
        </w:tc>
        <w:tc>
          <w:tcPr>
            <w:tcW w:w="4733" w:type="dxa"/>
          </w:tcPr>
          <w:p>
            <w:r>
              <w:t xml:space="preserve">schema、索引、初始化字典、审计表、评测样本</w:t>
            </w:r>
          </w:p>
        </w:tc>
        <w:tc>
          <w:tcPr>
            <w:tcW w:w="4733" w:type="dxa"/>
          </w:tcPr>
          <w:p>
            <w:r>
              <w:t xml:space="preserve">支持一键初始化。</w:t>
            </w:r>
          </w:p>
        </w:tc>
      </w:tr>
      <w:tr>
        <w:tc>
          <w:tcPr>
            <w:tcW w:w="4733" w:type="dxa"/>
          </w:tcPr>
          <w:p>
            <w:r>
              <w:t xml:space="preserve">配置包</w:t>
            </w:r>
          </w:p>
        </w:tc>
        <w:tc>
          <w:tcPr>
            <w:tcW w:w="4733" w:type="dxa"/>
          </w:tcPr>
          <w:p>
            <w:r>
              <w:t xml:space="preserve">agent templates、tool manifests、prompt、JSON Schema</w:t>
            </w:r>
          </w:p>
        </w:tc>
        <w:tc>
          <w:tcPr>
            <w:tcW w:w="4733" w:type="dxa"/>
          </w:tcPr>
          <w:p>
            <w:r>
              <w:t xml:space="preserve">平台扩展核心资产。</w:t>
            </w:r>
          </w:p>
        </w:tc>
      </w:tr>
    </w:tbl>
    <w:p>
      <w:pPr>
        <w:pStyle w:val="Heading1"/>
        <w:spacing w:after="120"/>
      </w:pPr>
      <w:r>
        <w:t xml:space="preserve">9. 安全、性能与可观测</w:t>
      </w:r>
    </w:p>
    <w:p>
      <w:pPr>
        <w:pStyle w:val="Heading2"/>
        <w:spacing w:after="120"/>
      </w:pPr>
      <w:r>
        <w:t xml:space="preserve">9.1 安全设计</w:t>
      </w:r>
    </w:p>
    <w:p>
      <w:pPr>
        <w:pStyle w:val="ListParagraph"/>
        <w:ind w:left="420"/>
        <w:spacing w:after="80"/>
      </w:pPr>
      <w:r>
        <w:t xml:space="preserve">• 接入层支持 OAuth2/JWT/LDAP/SSO，内部服务使用 service token。</w:t>
      </w:r>
    </w:p>
    <w:p>
      <w:pPr>
        <w:pStyle w:val="ListParagraph"/>
        <w:ind w:left="420"/>
        <w:spacing w:after="80"/>
      </w:pPr>
      <w:r>
        <w:t xml:space="preserve">• 每个请求携带 security_context，Tool Executor 在工具调用前注入 ACL filter。</w:t>
      </w:r>
    </w:p>
    <w:p>
      <w:pPr>
        <w:pStyle w:val="ListParagraph"/>
        <w:ind w:left="420"/>
        <w:spacing w:after="80"/>
      </w:pPr>
      <w:r>
        <w:t xml:space="preserve">• Presidio + 自定义正则处理手机号、身份证、邮箱、客户名、合同号等敏感信息。</w:t>
      </w:r>
    </w:p>
    <w:p>
      <w:pPr>
        <w:pStyle w:val="ListParagraph"/>
        <w:ind w:left="420"/>
        <w:spacing w:after="80"/>
      </w:pPr>
      <w:r>
        <w:t xml:space="preserve">• 禁止 LLM 生成 SQL 后直接执行；数据库工具必须参数化查询。</w:t>
      </w:r>
    </w:p>
    <w:p>
      <w:pPr>
        <w:pStyle w:val="Heading2"/>
        <w:spacing w:after="120"/>
      </w:pPr>
      <w:r>
        <w:t xml:space="preserve">9.2 性能设计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方向</w:t>
            </w:r>
          </w:p>
        </w:tc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设计</w:t>
            </w:r>
          </w:p>
        </w:tc>
      </w:tr>
      <w:tr>
        <w:tc>
          <w:tcPr>
            <w:tcW w:w="7100" w:type="dxa"/>
          </w:tcPr>
          <w:p>
            <w:r>
              <w:t xml:space="preserve">大 JSON</w:t>
            </w:r>
          </w:p>
        </w:tc>
        <w:tc>
          <w:tcPr>
            <w:tcW w:w="7100" w:type="dxa"/>
          </w:tcPr>
          <w:p>
            <w:r>
              <w:t xml:space="preserve">Schema Slimming + Map-Reduce + 中间状态落库。</w:t>
            </w:r>
          </w:p>
        </w:tc>
      </w:tr>
      <w:tr>
        <w:tc>
          <w:tcPr>
            <w:tcW w:w="7100" w:type="dxa"/>
          </w:tcPr>
          <w:p>
            <w:r>
              <w:t xml:space="preserve">字段填充</w:t>
            </w:r>
          </w:p>
        </w:tc>
        <w:tc>
          <w:tcPr>
            <w:tcW w:w="7100" w:type="dxa"/>
          </w:tcPr>
          <w:p>
            <w:r>
              <w:t xml:space="preserve">PostgreSQL 精确查询优先，pgvector 仅做语义补充。</w:t>
            </w:r>
          </w:p>
        </w:tc>
      </w:tr>
      <w:tr>
        <w:tc>
          <w:tcPr>
            <w:tcW w:w="7100" w:type="dxa"/>
          </w:tcPr>
          <w:p>
            <w:r>
              <w:t xml:space="preserve">检索</w:t>
            </w:r>
          </w:p>
        </w:tc>
        <w:tc>
          <w:tcPr>
            <w:tcW w:w="7100" w:type="dxa"/>
          </w:tcPr>
          <w:p>
            <w:r>
              <w:t xml:space="preserve">B-tree / JSONB GIN / pg_trgm / pgvector HNSW + rerank。</w:t>
            </w:r>
          </w:p>
        </w:tc>
      </w:tr>
      <w:tr>
        <w:tc>
          <w:tcPr>
            <w:tcW w:w="7100" w:type="dxa"/>
          </w:tcPr>
          <w:p>
            <w:r>
              <w:t xml:space="preserve">异步</w:t>
            </w:r>
          </w:p>
        </w:tc>
        <w:tc>
          <w:tcPr>
            <w:tcW w:w="7100" w:type="dxa"/>
          </w:tcPr>
          <w:p>
            <w:r>
              <w:t xml:space="preserve">解析、embedding、指标推导走 Worker 队列，支持失败重试。</w:t>
            </w:r>
          </w:p>
        </w:tc>
      </w:tr>
      <w:tr>
        <w:tc>
          <w:tcPr>
            <w:tcW w:w="7100" w:type="dxa"/>
          </w:tcPr>
          <w:p>
            <w:r>
              <w:t xml:space="preserve">缓存</w:t>
            </w:r>
          </w:p>
        </w:tc>
        <w:tc>
          <w:tcPr>
            <w:tcW w:w="7100" w:type="dxa"/>
          </w:tcPr>
          <w:p>
            <w:r>
              <w:t xml:space="preserve">Redis 缓存 schema hash、字段字典、query embedding、常见查询结果。</w:t>
            </w:r>
          </w:p>
        </w:tc>
      </w:tr>
    </w:tbl>
    <w:p>
      <w:pPr>
        <w:pStyle w:val="Heading2"/>
        <w:spacing w:after="120"/>
      </w:pPr>
      <w:r>
        <w:t xml:space="preserve">9.3 可观测与评测</w:t>
      </w:r>
    </w:p>
    <w:p>
      <w:pPr>
        <w:pStyle w:val="ListParagraph"/>
        <w:ind w:left="420"/>
        <w:spacing w:after="80"/>
      </w:pPr>
      <w:r>
        <w:t xml:space="preserve">• OpenTelemetry 串联 request_id、run_id、node_id、tool_call_id、model_call_id。</w:t>
      </w:r>
    </w:p>
    <w:p>
      <w:pPr>
        <w:pStyle w:val="ListParagraph"/>
        <w:ind w:left="420"/>
        <w:spacing w:after="80"/>
      </w:pPr>
      <w:r>
        <w:t xml:space="preserve">• Prometheus/Grafana 监控 QPS、延迟、错误率、队列长度、模型 token、检索耗时。</w:t>
      </w:r>
    </w:p>
    <w:p>
      <w:pPr>
        <w:pStyle w:val="ListParagraph"/>
        <w:ind w:left="420"/>
        <w:spacing w:after="80"/>
      </w:pPr>
      <w:r>
        <w:t xml:space="preserve">• Phoenix 记录 LLM Trace、prompt、上下文、工具调用和模型输出。</w:t>
      </w:r>
    </w:p>
    <w:p>
      <w:pPr>
        <w:pStyle w:val="ListParagraph"/>
        <w:ind w:left="420"/>
        <w:spacing w:after="80"/>
      </w:pPr>
      <w:r>
        <w:t xml:space="preserve">• Evaluation 为两个核心 Agent 建立 golden cases，发布前做回归评测。</w:t>
      </w:r>
    </w:p>
    <w:p>
      <w:pPr>
        <w:pStyle w:val="Heading1"/>
        <w:spacing w:after="120"/>
      </w:pPr>
      <w:r>
        <w:t xml:space="preserve">10. 实施路线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产出</w:t>
            </w:r>
          </w:p>
        </w:tc>
      </w:tr>
      <w:tr>
        <w:tc>
          <w:tcPr>
            <w:tcW w:w="4733" w:type="dxa"/>
          </w:tcPr>
          <w:p>
            <w:r>
              <w:t xml:space="preserve">P0 公共底座骨架</w:t>
            </w:r>
          </w:p>
        </w:tc>
        <w:tc>
          <w:tcPr>
            <w:tcW w:w="4733" w:type="dxa"/>
          </w:tcPr>
          <w:p>
            <w:r>
              <w:t xml:space="preserve">打通 Agent API、Runtime、Tool Registry、PostgreSQL、Redis、审计</w:t>
            </w:r>
          </w:p>
        </w:tc>
        <w:tc>
          <w:tcPr>
            <w:tcW w:w="4733" w:type="dxa"/>
          </w:tcPr>
          <w:p>
            <w:r>
              <w:t xml:space="preserve">可提交 mock Agent 并回放执行链路。</w:t>
            </w:r>
          </w:p>
        </w:tc>
      </w:tr>
      <w:tr>
        <w:tc>
          <w:tcPr>
            <w:tcW w:w="4733" w:type="dxa"/>
          </w:tcPr>
          <w:p>
            <w:r>
              <w:t xml:space="preserve">P1 知识服务与字段填充</w:t>
            </w:r>
          </w:p>
        </w:tc>
        <w:tc>
          <w:tcPr>
            <w:tcW w:w="4733" w:type="dxa"/>
          </w:tcPr>
          <w:p>
            <w:r>
              <w:t xml:space="preserve">完成文件解析、Excel 行级 chunk、精确查询、语义召回</w:t>
            </w:r>
          </w:p>
        </w:tc>
        <w:tc>
          <w:tcPr>
            <w:tcW w:w="4733" w:type="dxa"/>
          </w:tcPr>
          <w:p>
            <w:r>
              <w:t xml:space="preserve">RAG/字段填充 Agent 可用。</w:t>
            </w:r>
          </w:p>
        </w:tc>
      </w:tr>
      <w:tr>
        <w:tc>
          <w:tcPr>
            <w:tcW w:w="4733" w:type="dxa"/>
          </w:tcPr>
          <w:p>
            <w:r>
              <w:t xml:space="preserve">P2 指标体系构建</w:t>
            </w:r>
          </w:p>
        </w:tc>
        <w:tc>
          <w:tcPr>
            <w:tcW w:w="4733" w:type="dxa"/>
          </w:tcPr>
          <w:p>
            <w:r>
              <w:t xml:space="preserve">完成 Schema 瘦身、业务域分类、指标推导、人工确认</w:t>
            </w:r>
          </w:p>
        </w:tc>
        <w:tc>
          <w:tcPr>
            <w:tcW w:w="4733" w:type="dxa"/>
          </w:tcPr>
          <w:p>
            <w:r>
              <w:t xml:space="preserve">指标体系构建 Agent 可用。</w:t>
            </w:r>
          </w:p>
        </w:tc>
      </w:tr>
      <w:tr>
        <w:tc>
          <w:tcPr>
            <w:tcW w:w="4733" w:type="dxa"/>
          </w:tcPr>
          <w:p>
            <w:r>
              <w:t xml:space="preserve">P3 模型选型压测</w:t>
            </w:r>
          </w:p>
        </w:tc>
        <w:tc>
          <w:tcPr>
            <w:tcW w:w="4733" w:type="dxa"/>
          </w:tcPr>
          <w:p>
            <w:r>
              <w:t xml:space="preserve">CPU/API/GPU 三模式验证，确定模型与 GPU</w:t>
            </w:r>
          </w:p>
        </w:tc>
        <w:tc>
          <w:tcPr>
            <w:tcW w:w="4733" w:type="dxa"/>
          </w:tcPr>
          <w:p>
            <w:r>
              <w:t xml:space="preserve">模型评测报告与部署参数。</w:t>
            </w:r>
          </w:p>
        </w:tc>
      </w:tr>
      <w:tr>
        <w:tc>
          <w:tcPr>
            <w:tcW w:w="4733" w:type="dxa"/>
          </w:tcPr>
          <w:p>
            <w:r>
              <w:t xml:space="preserve">P4 生产治理</w:t>
            </w:r>
          </w:p>
        </w:tc>
        <w:tc>
          <w:tcPr>
            <w:tcW w:w="4733" w:type="dxa"/>
          </w:tcPr>
          <w:p>
            <w:r>
              <w:t xml:space="preserve">完善权限、审计、可观测、评测、灰度、回滚</w:t>
            </w:r>
          </w:p>
        </w:tc>
        <w:tc>
          <w:tcPr>
            <w:tcW w:w="4733" w:type="dxa"/>
          </w:tcPr>
          <w:p>
            <w:r>
              <w:t xml:space="preserve">生产试点版本。</w:t>
            </w:r>
          </w:p>
        </w:tc>
      </w:tr>
    </w:tbl>
    <w:p>
      <w:pPr>
        <w:pStyle w:val="Heading1"/>
        <w:spacing w:after="120"/>
      </w:pPr>
      <w:r>
        <w:t xml:space="preserve">11. 小结</w:t>
      </w:r>
    </w:p>
    <w:p>
      <w:pPr>
        <w:spacing w:after="120"/>
      </w:pPr>
      <w:r>
        <w:t xml:space="preserve">本版本重点强化图形表达：总体架构图采用五大技术区域，组件级表达清晰；两个业务 Agent 用模板化设计表达差异；数据流图明确离线构建与在线运行；时序图明确统一生命周期；部署图明确单机离线与 GPU 生产演进。整体目标是让文档既能作为评审材料，也能作为后续工程拆分和实施依据。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Heading3">
    <w:name w:val="heading 3"/>
    <w:basedOn w:val="Normal"/>
    <w:rPr>
      <w:b/>
      <w:sz w:val="24"/>
      <w:color w:val="334155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svg"/><Relationship Id="rId2" Type="http://schemas.openxmlformats.org/officeDocument/2006/relationships/image" Target="media/image2.svg"/><Relationship Id="rId3" Type="http://schemas.openxmlformats.org/officeDocument/2006/relationships/image" Target="media/image3.svg"/><Relationship Id="rId4" Type="http://schemas.openxmlformats.org/officeDocument/2006/relationships/image" Target="media/image4.svg"/><Relationship Id="rId5" Type="http://schemas.openxmlformats.org/officeDocument/2006/relationships/image" Target="media/image5.svg"/></Relationships>
</file>