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>公共底层智能体框架 · 完整技术架构设计文档</w:t>
      </w:r>
    </w:p>
    <w:p>
      <w:pPr>
        <w:spacing w:after="120"/>
      </w:pPr>
      <w:r>
        <w:t xml:space="preserve">面向指标体系构建 Agent 与离线 RAG/字段填充 Agent 的组件级技术架构设计</w:t>
      </w:r>
    </w:p>
    <w:p>
      <w:pPr>
        <w:pStyle w:val="Heading1"/>
        <w:spacing w:after="120"/>
      </w:pPr>
      <w:r>
        <w:t xml:space="preserve">1. 文档定位与修正说明</w:t>
      </w:r>
    </w:p>
    <w:p>
      <w:pPr>
        <w:pStyle w:val="ListParagraph"/>
        <w:ind w:left="420"/>
        <w:spacing w:after="80"/>
      </w:pPr>
      <w:r>
        <w:t xml:space="preserve">• 本文档是技术架构设计，不是业务流程说明。重点描述系统由哪些技术组件组成、组件之间如何交互、如何部署、如何扩展、如何治理。</w:t>
      </w:r>
    </w:p>
    <w:p>
      <w:pPr>
        <w:pStyle w:val="ListParagraph"/>
        <w:ind w:left="420"/>
        <w:spacing w:after="80"/>
      </w:pPr>
      <w:r>
        <w:t xml:space="preserve">• 业务上同时满足两个需求：指标体系构建 Agent 与离线 RAG/字段填充 Agent。技术上抽象为统一的公共智能体平台。</w:t>
      </w:r>
    </w:p>
    <w:p>
      <w:pPr>
        <w:pStyle w:val="ListParagraph"/>
        <w:ind w:left="420"/>
        <w:spacing w:after="80"/>
      </w:pPr>
      <w:r>
        <w:t xml:space="preserve">• 公共底座包括 Agent Runtime、Tool/MCP/Skill、Knowledge Service、Model Gateway、PostgreSQL/pgvector、Redis/Queue、审计脱敏、可观测和离线部署能力。</w:t>
      </w:r>
    </w:p>
    <w:p>
      <w:pPr>
        <w:pStyle w:val="Heading1"/>
        <w:spacing w:after="120"/>
      </w:pPr>
      <w:r>
        <w:t xml:space="preserve">2. 设计目标与边界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500" w:type="dxa"/>
            <w:shd w:fill="E2E8F0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4500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r>
              <w:t xml:space="preserve">统一底座</w:t>
            </w:r>
          </w:p>
        </w:tc>
        <w:tc>
          <w:tcPr>
            <w:tcW w:w="4500" w:type="dxa"/>
          </w:tcPr>
          <w:p>
            <w:r>
              <w:t xml:space="preserve">用同一套 Agent Runtime 支撑多个业务 Agent，避免烟囱化建设。</w:t>
            </w:r>
          </w:p>
        </w:tc>
      </w:tr>
      <w:tr>
        <w:tc>
          <w:tcPr>
            <w:tcW w:w="4500" w:type="dxa"/>
          </w:tcPr>
          <w:p>
            <w:r>
              <w:t xml:space="preserve">组件清晰</w:t>
            </w:r>
          </w:p>
        </w:tc>
        <w:tc>
          <w:tcPr>
            <w:tcW w:w="4500" w:type="dxa"/>
          </w:tcPr>
          <w:p>
            <w:r>
              <w:t xml:space="preserve">每一层都明确技术组件、职责、输入输出和依赖关系。</w:t>
            </w:r>
          </w:p>
        </w:tc>
      </w:tr>
      <w:tr>
        <w:tc>
          <w:tcPr>
            <w:tcW w:w="4500" w:type="dxa"/>
          </w:tcPr>
          <w:p>
            <w:r>
              <w:t xml:space="preserve">离线可部署</w:t>
            </w:r>
          </w:p>
        </w:tc>
        <w:tc>
          <w:tcPr>
            <w:tcW w:w="4500" w:type="dxa"/>
          </w:tcPr>
          <w:p>
            <w:r>
              <w:t xml:space="preserve">内网无外网环境下，通过 Docker tar、wheelhouse、模型权重和 SQL 脚本交付。</w:t>
            </w:r>
          </w:p>
        </w:tc>
      </w:tr>
      <w:tr>
        <w:tc>
          <w:tcPr>
            <w:tcW w:w="4500" w:type="dxa"/>
          </w:tcPr>
          <w:p>
            <w:r>
              <w:t xml:space="preserve">模型可切换</w:t>
            </w:r>
          </w:p>
        </w:tc>
        <w:tc>
          <w:tcPr>
            <w:tcW w:w="4500" w:type="dxa"/>
          </w:tcPr>
          <w:p>
            <w:r>
              <w:t xml:space="preserve">前期 CPU 验证功能；API 验证模型效果；最终按压测结果采购 GPU 并切换 vLLM。</w:t>
            </w:r>
          </w:p>
        </w:tc>
      </w:tr>
      <w:tr>
        <w:tc>
          <w:tcPr>
            <w:tcW w:w="4500" w:type="dxa"/>
          </w:tcPr>
          <w:p>
            <w:r>
              <w:t xml:space="preserve">可审计可回放</w:t>
            </w:r>
          </w:p>
        </w:tc>
        <w:tc>
          <w:tcPr>
            <w:tcW w:w="4500" w:type="dxa"/>
          </w:tcPr>
          <w:p>
            <w:r>
              <w:t xml:space="preserve">所有 Agent Run、Tool Call、Retrieval、Model Call、Human Feedback 都落审计与 Trace。</w:t>
            </w:r>
          </w:p>
        </w:tc>
      </w:tr>
    </w:tbl>
    <w:p>
      <w:pPr>
        <w:pStyle w:val="Heading1"/>
        <w:spacing w:after="120"/>
      </w:pPr>
      <w:r>
        <w:t xml:space="preserve">3. 组件级总体技术架构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500000" cy="4920000"/>
            <wp:docPr id="1" name="overall-tec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verall-tech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4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1：公共智能体平台技术架构图（组件级）</w:t>
      </w:r>
    </w:p>
    <w:p>
      <w:pPr>
        <w:spacing w:after="120"/>
      </w:pPr>
      <w:r>
        <w:t xml:space="preserve">总体架构从上到下分为应用接入、网关安全、Agent API、Agent Runtime、任务缓存、策略治理、Tool/MCP/Skill、知识服务、模型网关、模型服务、存储、可观测与评测发布层。图中所有组件均是可落地部署的工程组件。</w:t>
      </w:r>
    </w:p>
    <w:p>
      <w:pPr>
        <w:pStyle w:val="Heading1"/>
        <w:spacing w:after="120"/>
      </w:pPr>
      <w:r>
        <w:t xml:space="preserve">4. 核心组件清单与职责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250" w:type="dxa"/>
            <w:shd w:fill="E2E8F0"/>
          </w:tcPr>
          <w:p>
            <w:r>
              <w:rPr>
                <w:b/>
              </w:rPr>
              <w:t xml:space="preserve">组件</w:t>
            </w:r>
          </w:p>
        </w:tc>
        <w:tc>
          <w:tcPr>
            <w:tcW w:w="2250" w:type="dxa"/>
            <w:shd w:fill="E2E8F0"/>
          </w:tcPr>
          <w:p>
            <w:r>
              <w:rPr>
                <w:b/>
              </w:rPr>
              <w:t xml:space="preserve">建议技术</w:t>
            </w:r>
          </w:p>
        </w:tc>
        <w:tc>
          <w:tcPr>
            <w:tcW w:w="2250" w:type="dxa"/>
            <w:shd w:fill="E2E8F0"/>
          </w:tcPr>
          <w:p>
            <w:r>
              <w:rPr>
                <w:b/>
              </w:rPr>
              <w:t xml:space="preserve">核心职责</w:t>
            </w:r>
          </w:p>
        </w:tc>
        <w:tc>
          <w:tcPr>
            <w:tcW w:w="2250" w:type="dxa"/>
            <w:shd w:fill="E2E8F0"/>
          </w:tcPr>
          <w:p>
            <w:r>
              <w:rPr>
                <w:b/>
              </w:rPr>
              <w:t xml:space="preserve">被哪些 Agent 复用</w:t>
            </w:r>
          </w:p>
        </w:tc>
      </w:tr>
      <w:tr>
        <w:tc>
          <w:tcPr>
            <w:tcW w:w="2250" w:type="dxa"/>
          </w:tcPr>
          <w:p>
            <w:r>
              <w:t xml:space="preserve">Gateway</w:t>
            </w:r>
          </w:p>
        </w:tc>
        <w:tc>
          <w:tcPr>
            <w:tcW w:w="2250" w:type="dxa"/>
          </w:tcPr>
          <w:p>
            <w:r>
              <w:t xml:space="preserve">Nginx 或 APISIX</w:t>
            </w:r>
          </w:p>
        </w:tc>
        <w:tc>
          <w:tcPr>
            <w:tcW w:w="2250" w:type="dxa"/>
          </w:tcPr>
          <w:p>
            <w:r>
              <w:t xml:space="preserve">TLS、鉴权前置、限流、灰度、请求大小控制、request_id 注入</w:t>
            </w:r>
          </w:p>
        </w:tc>
        <w:tc>
          <w:tcPr>
            <w:tcW w:w="2250" w:type="dxa"/>
          </w:tcPr>
          <w:p>
            <w:r>
              <w:t xml:space="preserve">全部 Agent</w:t>
            </w:r>
          </w:p>
        </w:tc>
      </w:tr>
      <w:tr>
        <w:tc>
          <w:tcPr>
            <w:tcW w:w="2250" w:type="dxa"/>
          </w:tcPr>
          <w:p>
            <w:r>
              <w:t xml:space="preserve">Agent API</w:t>
            </w:r>
          </w:p>
        </w:tc>
        <w:tc>
          <w:tcPr>
            <w:tcW w:w="2250" w:type="dxa"/>
          </w:tcPr>
          <w:p>
            <w:r>
              <w:t xml:space="preserve">FastAPI + Uvicorn</w:t>
            </w:r>
          </w:p>
        </w:tc>
        <w:tc>
          <w:tcPr>
            <w:tcW w:w="2250" w:type="dxa"/>
          </w:tcPr>
          <w:p>
            <w:r>
              <w:t xml:space="preserve">对外 REST/SSE/异步任务 API，输入校验，AgentTemplateRouter</w:t>
            </w:r>
          </w:p>
        </w:tc>
        <w:tc>
          <w:tcPr>
            <w:tcW w:w="2250" w:type="dxa"/>
          </w:tcPr>
          <w:p>
            <w:r>
              <w:t xml:space="preserve">全部 Agent</w:t>
            </w:r>
          </w:p>
        </w:tc>
      </w:tr>
      <w:tr>
        <w:tc>
          <w:tcPr>
            <w:tcW w:w="2250" w:type="dxa"/>
          </w:tcPr>
          <w:p>
            <w:r>
              <w:t xml:space="preserve">Agent Runtime</w:t>
            </w:r>
          </w:p>
        </w:tc>
        <w:tc>
          <w:tcPr>
            <w:tcW w:w="2250" w:type="dxa"/>
          </w:tcPr>
          <w:p>
            <w:r>
              <w:t xml:space="preserve">LangGraph 1.x</w:t>
            </w:r>
          </w:p>
        </w:tc>
        <w:tc>
          <w:tcPr>
            <w:tcW w:w="2250" w:type="dxa"/>
          </w:tcPr>
          <w:p>
            <w:r>
              <w:t xml:space="preserve">状态机编排、并行 Map/Reduce、Checkpoint、Replay、HITL</w:t>
            </w:r>
          </w:p>
        </w:tc>
        <w:tc>
          <w:tcPr>
            <w:tcW w:w="2250" w:type="dxa"/>
          </w:tcPr>
          <w:p>
            <w:r>
              <w:t xml:space="preserve">全部 Agent</w:t>
            </w:r>
          </w:p>
        </w:tc>
      </w:tr>
      <w:tr>
        <w:tc>
          <w:tcPr>
            <w:tcW w:w="2250" w:type="dxa"/>
          </w:tcPr>
          <w:p>
            <w:r>
              <w:t xml:space="preserve">Task Queue</w:t>
            </w:r>
          </w:p>
        </w:tc>
        <w:tc>
          <w:tcPr>
            <w:tcW w:w="2250" w:type="dxa"/>
          </w:tcPr>
          <w:p>
            <w:r>
              <w:t xml:space="preserve">Redis + Celery/RQ</w:t>
            </w:r>
          </w:p>
        </w:tc>
        <w:tc>
          <w:tcPr>
            <w:tcW w:w="2250" w:type="dxa"/>
          </w:tcPr>
          <w:p>
            <w:r>
              <w:t xml:space="preserve">离线解析、embedding、长任务、失败重试、任务状态推进</w:t>
            </w:r>
          </w:p>
        </w:tc>
        <w:tc>
          <w:tcPr>
            <w:tcW w:w="2250" w:type="dxa"/>
          </w:tcPr>
          <w:p>
            <w:r>
              <w:t xml:space="preserve">全部 Agent</w:t>
            </w:r>
          </w:p>
        </w:tc>
      </w:tr>
      <w:tr>
        <w:tc>
          <w:tcPr>
            <w:tcW w:w="2250" w:type="dxa"/>
          </w:tcPr>
          <w:p>
            <w:r>
              <w:t xml:space="preserve">Policy Guard</w:t>
            </w:r>
          </w:p>
        </w:tc>
        <w:tc>
          <w:tcPr>
            <w:tcW w:w="2250" w:type="dxa"/>
          </w:tcPr>
          <w:p>
            <w:r>
              <w:t xml:space="preserve">自研策略模块 + Presidio</w:t>
            </w:r>
          </w:p>
        </w:tc>
        <w:tc>
          <w:tcPr>
            <w:tcW w:w="2250" w:type="dxa"/>
          </w:tcPr>
          <w:p>
            <w:r>
              <w:t xml:space="preserve">鉴权、数据域过滤、脱敏、Prompt 注入防护、Tool 权限控制</w:t>
            </w:r>
          </w:p>
        </w:tc>
        <w:tc>
          <w:tcPr>
            <w:tcW w:w="2250" w:type="dxa"/>
          </w:tcPr>
          <w:p>
            <w:r>
              <w:t xml:space="preserve">全部 Agent</w:t>
            </w:r>
          </w:p>
        </w:tc>
      </w:tr>
      <w:tr>
        <w:tc>
          <w:tcPr>
            <w:tcW w:w="2250" w:type="dxa"/>
          </w:tcPr>
          <w:p>
            <w:r>
              <w:t xml:space="preserve">Tool Registry</w:t>
            </w:r>
          </w:p>
        </w:tc>
        <w:tc>
          <w:tcPr>
            <w:tcW w:w="2250" w:type="dxa"/>
          </w:tcPr>
          <w:p>
            <w:r>
              <w:t xml:space="preserve">Manifest + Pydantic Schema</w:t>
            </w:r>
          </w:p>
        </w:tc>
        <w:tc>
          <w:tcPr>
            <w:tcW w:w="2250" w:type="dxa"/>
          </w:tcPr>
          <w:p>
            <w:r>
              <w:t xml:space="preserve">注册工具、参数校验、超时重试、审计、熔断</w:t>
            </w:r>
          </w:p>
        </w:tc>
        <w:tc>
          <w:tcPr>
            <w:tcW w:w="2250" w:type="dxa"/>
          </w:tcPr>
          <w:p>
            <w:r>
              <w:t xml:space="preserve">全部 Agent</w:t>
            </w:r>
          </w:p>
        </w:tc>
      </w:tr>
      <w:tr>
        <w:tc>
          <w:tcPr>
            <w:tcW w:w="2250" w:type="dxa"/>
          </w:tcPr>
          <w:p>
            <w:r>
              <w:t xml:space="preserve">MCP Server</w:t>
            </w:r>
          </w:p>
        </w:tc>
        <w:tc>
          <w:tcPr>
            <w:tcW w:w="2250" w:type="dxa"/>
          </w:tcPr>
          <w:p>
            <w:r>
              <w:t xml:space="preserve">database/file/knowledge/metrics MCP</w:t>
            </w:r>
          </w:p>
        </w:tc>
        <w:tc>
          <w:tcPr>
            <w:tcW w:w="2250" w:type="dxa"/>
          </w:tcPr>
          <w:p>
            <w:r>
              <w:t xml:space="preserve">将数据库、文件、知识库、指标服务封装为标准工具接口</w:t>
            </w:r>
          </w:p>
        </w:tc>
        <w:tc>
          <w:tcPr>
            <w:tcW w:w="2250" w:type="dxa"/>
          </w:tcPr>
          <w:p>
            <w:r>
              <w:t xml:space="preserve">全部 Agent</w:t>
            </w:r>
          </w:p>
        </w:tc>
      </w:tr>
      <w:tr>
        <w:tc>
          <w:tcPr>
            <w:tcW w:w="2250" w:type="dxa"/>
          </w:tcPr>
          <w:p>
            <w:r>
              <w:t xml:space="preserve">Skill Library</w:t>
            </w:r>
          </w:p>
        </w:tc>
        <w:tc>
          <w:tcPr>
            <w:tcW w:w="2250" w:type="dxa"/>
          </w:tcPr>
          <w:p>
            <w:r>
              <w:t xml:space="preserve">Python 规则包</w:t>
            </w:r>
          </w:p>
        </w:tc>
        <w:tc>
          <w:tcPr>
            <w:tcW w:w="2250" w:type="dxa"/>
          </w:tcPr>
          <w:p>
            <w:r>
              <w:t xml:space="preserve">Excel 行级分片、字段别名学习、指标可行性检查、RAG 质量检查</w:t>
            </w:r>
          </w:p>
        </w:tc>
        <w:tc>
          <w:tcPr>
            <w:tcW w:w="2250" w:type="dxa"/>
          </w:tcPr>
          <w:p>
            <w:r>
              <w:t xml:space="preserve">全部 Agent</w:t>
            </w:r>
          </w:p>
        </w:tc>
      </w:tr>
      <w:tr>
        <w:tc>
          <w:tcPr>
            <w:tcW w:w="2250" w:type="dxa"/>
          </w:tcPr>
          <w:p>
            <w:r>
              <w:t xml:space="preserve">Knowledge Service</w:t>
            </w:r>
          </w:p>
        </w:tc>
        <w:tc>
          <w:tcPr>
            <w:tcW w:w="2250" w:type="dxa"/>
          </w:tcPr>
          <w:p>
            <w:r>
              <w:t xml:space="preserve">Parser + Chunker + RAG Service</w:t>
            </w:r>
          </w:p>
        </w:tc>
        <w:tc>
          <w:tcPr>
            <w:tcW w:w="2250" w:type="dxa"/>
          </w:tcPr>
          <w:p>
            <w:r>
              <w:t xml:space="preserve">文件解析、分片、embedding、检索、字段字典、Schema Registry</w:t>
            </w:r>
          </w:p>
        </w:tc>
        <w:tc>
          <w:tcPr>
            <w:tcW w:w="2250" w:type="dxa"/>
          </w:tcPr>
          <w:p>
            <w:r>
              <w:t xml:space="preserve">两个核心 Agent</w:t>
            </w:r>
          </w:p>
        </w:tc>
      </w:tr>
      <w:tr>
        <w:tc>
          <w:tcPr>
            <w:tcW w:w="2250" w:type="dxa"/>
          </w:tcPr>
          <w:p>
            <w:r>
              <w:t xml:space="preserve">Model Gateway</w:t>
            </w:r>
          </w:p>
        </w:tc>
        <w:tc>
          <w:tcPr>
            <w:tcW w:w="2250" w:type="dxa"/>
          </w:tcPr>
          <w:p>
            <w:r>
              <w:t xml:space="preserve">LLM Router</w:t>
            </w:r>
          </w:p>
        </w:tc>
        <w:tc>
          <w:tcPr>
            <w:tcW w:w="2250" w:type="dxa"/>
          </w:tcPr>
          <w:p>
            <w:r>
              <w:t xml:space="preserve">统一 CPU/API/GPU 模式，路由小模型、主模型、Embedding、Rerank</w:t>
            </w:r>
          </w:p>
        </w:tc>
        <w:tc>
          <w:tcPr>
            <w:tcW w:w="2250" w:type="dxa"/>
          </w:tcPr>
          <w:p>
            <w:r>
              <w:t xml:space="preserve">全部 Agent</w:t>
            </w:r>
          </w:p>
        </w:tc>
      </w:tr>
      <w:tr>
        <w:tc>
          <w:tcPr>
            <w:tcW w:w="2250" w:type="dxa"/>
          </w:tcPr>
          <w:p>
            <w:r>
              <w:t xml:space="preserve">PostgreSQL</w:t>
            </w:r>
          </w:p>
        </w:tc>
        <w:tc>
          <w:tcPr>
            <w:tcW w:w="2250" w:type="dxa"/>
          </w:tcPr>
          <w:p>
            <w:r>
              <w:t xml:space="preserve">PostgreSQL 16/17 + pgvector 0.8.x</w:t>
            </w:r>
          </w:p>
        </w:tc>
        <w:tc>
          <w:tcPr>
            <w:tcW w:w="2250" w:type="dxa"/>
          </w:tcPr>
          <w:p>
            <w:r>
              <w:t xml:space="preserve">rag_chunks、excel_rows、metric_artifacts、agent_runs、audit_logs</w:t>
            </w:r>
          </w:p>
        </w:tc>
        <w:tc>
          <w:tcPr>
            <w:tcW w:w="2250" w:type="dxa"/>
          </w:tcPr>
          <w:p>
            <w:r>
              <w:t xml:space="preserve">全部 Agent</w:t>
            </w:r>
          </w:p>
        </w:tc>
      </w:tr>
      <w:tr>
        <w:tc>
          <w:tcPr>
            <w:tcW w:w="2250" w:type="dxa"/>
          </w:tcPr>
          <w:p>
            <w:r>
              <w:t xml:space="preserve">Observability</w:t>
            </w:r>
          </w:p>
        </w:tc>
        <w:tc>
          <w:tcPr>
            <w:tcW w:w="2250" w:type="dxa"/>
          </w:tcPr>
          <w:p>
            <w:r>
              <w:t xml:space="preserve">OpenTelemetry + Prometheus + Grafana + Phoenix</w:t>
            </w:r>
          </w:p>
        </w:tc>
        <w:tc>
          <w:tcPr>
            <w:tcW w:w="2250" w:type="dxa"/>
          </w:tcPr>
          <w:p>
            <w:r>
              <w:t xml:space="preserve">链路 Trace、指标、日志、LLM 调用观测、评测对比</w:t>
            </w:r>
          </w:p>
        </w:tc>
        <w:tc>
          <w:tcPr>
            <w:tcW w:w="2250" w:type="dxa"/>
          </w:tcPr>
          <w:p>
            <w:r>
              <w:t xml:space="preserve">全部 Agent</w:t>
            </w:r>
          </w:p>
        </w:tc>
      </w:tr>
    </w:tbl>
    <w:p>
      <w:pPr>
        <w:pStyle w:val="Heading1"/>
        <w:spacing w:after="120"/>
      </w:pPr>
      <w:r>
        <w:t xml:space="preserve">5. Agent Runtime 内部设计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500000" cy="3800000"/>
            <wp:docPr id="2" name="runtim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untime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3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2：Agent Runtime 内部技术流程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250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2250" w:type="dxa"/>
            <w:shd w:fill="E2E8F0"/>
          </w:tcPr>
          <w:p>
            <w:r>
              <w:rPr>
                <w:b/>
              </w:rPr>
              <w:t xml:space="preserve">输入</w:t>
            </w:r>
          </w:p>
        </w:tc>
        <w:tc>
          <w:tcPr>
            <w:tcW w:w="2250" w:type="dxa"/>
            <w:shd w:fill="E2E8F0"/>
          </w:tcPr>
          <w:p>
            <w:r>
              <w:rPr>
                <w:b/>
              </w:rPr>
              <w:t xml:space="preserve">处理逻辑</w:t>
            </w:r>
          </w:p>
        </w:tc>
        <w:tc>
          <w:tcPr>
            <w:tcW w:w="2250" w:type="dxa"/>
            <w:shd w:fill="E2E8F0"/>
          </w:tcPr>
          <w:p>
            <w:r>
              <w:rPr>
                <w:b/>
              </w:rPr>
              <w:t xml:space="preserve">输出</w:t>
            </w:r>
          </w:p>
        </w:tc>
      </w:tr>
      <w:tr>
        <w:tc>
          <w:tcPr>
            <w:tcW w:w="2250" w:type="dxa"/>
          </w:tcPr>
          <w:p>
            <w:r>
              <w:t xml:space="preserve">TaskContext Builder</w:t>
            </w:r>
          </w:p>
        </w:tc>
        <w:tc>
          <w:tcPr>
            <w:tcW w:w="2250" w:type="dxa"/>
          </w:tcPr>
          <w:p>
            <w:r>
              <w:t xml:space="preserve">文件、JSON、Prompt、API 参数</w:t>
            </w:r>
          </w:p>
        </w:tc>
        <w:tc>
          <w:tcPr>
            <w:tcW w:w="2250" w:type="dxa"/>
          </w:tcPr>
          <w:p>
            <w:r>
              <w:t xml:space="preserve">统一生成 task_id、agent_type、security_context、input_payload</w:t>
            </w:r>
          </w:p>
        </w:tc>
        <w:tc>
          <w:tcPr>
            <w:tcW w:w="2250" w:type="dxa"/>
          </w:tcPr>
          <w:p>
            <w:r>
              <w:t xml:space="preserve">TaskContext</w:t>
            </w:r>
          </w:p>
        </w:tc>
      </w:tr>
      <w:tr>
        <w:tc>
          <w:tcPr>
            <w:tcW w:w="2250" w:type="dxa"/>
          </w:tcPr>
          <w:p>
            <w:r>
              <w:t xml:space="preserve">AgentTemplateRouter</w:t>
            </w:r>
          </w:p>
        </w:tc>
        <w:tc>
          <w:tcPr>
            <w:tcW w:w="2250" w:type="dxa"/>
          </w:tcPr>
          <w:p>
            <w:r>
              <w:t xml:space="preserve">TaskContext.agent_type</w:t>
            </w:r>
          </w:p>
        </w:tc>
        <w:tc>
          <w:tcPr>
            <w:tcW w:w="2250" w:type="dxa"/>
          </w:tcPr>
          <w:p>
            <w:r>
              <w:t xml:space="preserve">加载 metric_system_builder 或 rag_field_filler 模板</w:t>
            </w:r>
          </w:p>
        </w:tc>
        <w:tc>
          <w:tcPr>
            <w:tcW w:w="2250" w:type="dxa"/>
          </w:tcPr>
          <w:p>
            <w:r>
              <w:t xml:space="preserve">GraphConfig</w:t>
            </w:r>
          </w:p>
        </w:tc>
      </w:tr>
      <w:tr>
        <w:tc>
          <w:tcPr>
            <w:tcW w:w="2250" w:type="dxa"/>
          </w:tcPr>
          <w:p>
            <w:r>
              <w:t xml:space="preserve">LangGraph Runtime</w:t>
            </w:r>
          </w:p>
        </w:tc>
        <w:tc>
          <w:tcPr>
            <w:tcW w:w="2250" w:type="dxa"/>
          </w:tcPr>
          <w:p>
            <w:r>
              <w:t xml:space="preserve">GraphConfig + TaskContext</w:t>
            </w:r>
          </w:p>
        </w:tc>
        <w:tc>
          <w:tcPr>
            <w:tcW w:w="2250" w:type="dxa"/>
          </w:tcPr>
          <w:p>
            <w:r>
              <w:t xml:space="preserve">执行状态机、并行子任务、Checkpoint、失败恢复</w:t>
            </w:r>
          </w:p>
        </w:tc>
        <w:tc>
          <w:tcPr>
            <w:tcW w:w="2250" w:type="dxa"/>
          </w:tcPr>
          <w:p>
            <w:r>
              <w:t xml:space="preserve">中间状态</w:t>
            </w:r>
          </w:p>
        </w:tc>
      </w:tr>
      <w:tr>
        <w:tc>
          <w:tcPr>
            <w:tcW w:w="2250" w:type="dxa"/>
          </w:tcPr>
          <w:p>
            <w:r>
              <w:t xml:space="preserve">Tool Executor</w:t>
            </w:r>
          </w:p>
        </w:tc>
        <w:tc>
          <w:tcPr>
            <w:tcW w:w="2250" w:type="dxa"/>
          </w:tcPr>
          <w:p>
            <w:r>
              <w:t xml:space="preserve">tool_name + args</w:t>
            </w:r>
          </w:p>
        </w:tc>
        <w:tc>
          <w:tcPr>
            <w:tcW w:w="2250" w:type="dxa"/>
          </w:tcPr>
          <w:p>
            <w:r>
              <w:t xml:space="preserve">校验参数、执行工具、记录 tool_call、超时重试</w:t>
            </w:r>
          </w:p>
        </w:tc>
        <w:tc>
          <w:tcPr>
            <w:tcW w:w="2250" w:type="dxa"/>
          </w:tcPr>
          <w:p>
            <w:r>
              <w:t xml:space="preserve">ToolResult</w:t>
            </w:r>
          </w:p>
        </w:tc>
      </w:tr>
      <w:tr>
        <w:tc>
          <w:tcPr>
            <w:tcW w:w="2250" w:type="dxa"/>
          </w:tcPr>
          <w:p>
            <w:r>
              <w:t xml:space="preserve">Model Gateway</w:t>
            </w:r>
          </w:p>
        </w:tc>
        <w:tc>
          <w:tcPr>
            <w:tcW w:w="2250" w:type="dxa"/>
          </w:tcPr>
          <w:p>
            <w:r>
              <w:t xml:space="preserve">prompt/messages/schema</w:t>
            </w:r>
          </w:p>
        </w:tc>
        <w:tc>
          <w:tcPr>
            <w:tcW w:w="2250" w:type="dxa"/>
          </w:tcPr>
          <w:p>
            <w:r>
              <w:t xml:space="preserve">路由 CPU/API/GPU 模型，执行结构化输出</w:t>
            </w:r>
          </w:p>
        </w:tc>
        <w:tc>
          <w:tcPr>
            <w:tcW w:w="2250" w:type="dxa"/>
          </w:tcPr>
          <w:p>
            <w:r>
              <w:t xml:space="preserve">ModelOutput</w:t>
            </w:r>
          </w:p>
        </w:tc>
      </w:tr>
      <w:tr>
        <w:tc>
          <w:tcPr>
            <w:tcW w:w="2250" w:type="dxa"/>
          </w:tcPr>
          <w:p>
            <w:r>
              <w:t xml:space="preserve">Validator</w:t>
            </w:r>
          </w:p>
        </w:tc>
        <w:tc>
          <w:tcPr>
            <w:tcW w:w="2250" w:type="dxa"/>
          </w:tcPr>
          <w:p>
            <w:r>
              <w:t xml:space="preserve">ToolResult/ModelOutput</w:t>
            </w:r>
          </w:p>
        </w:tc>
        <w:tc>
          <w:tcPr>
            <w:tcW w:w="2250" w:type="dxa"/>
          </w:tcPr>
          <w:p>
            <w:r>
              <w:t xml:space="preserve">Pydantic/JSON Schema/引用/权限/事实一致性校验</w:t>
            </w:r>
          </w:p>
        </w:tc>
        <w:tc>
          <w:tcPr>
            <w:tcW w:w="2250" w:type="dxa"/>
          </w:tcPr>
          <w:p>
            <w:r>
              <w:t xml:space="preserve">ValidatedResult</w:t>
            </w:r>
          </w:p>
        </w:tc>
      </w:tr>
      <w:tr>
        <w:tc>
          <w:tcPr>
            <w:tcW w:w="2250" w:type="dxa"/>
          </w:tcPr>
          <w:p>
            <w:r>
              <w:t xml:space="preserve">HITL</w:t>
            </w:r>
          </w:p>
        </w:tc>
        <w:tc>
          <w:tcPr>
            <w:tcW w:w="2250" w:type="dxa"/>
          </w:tcPr>
          <w:p>
            <w:r>
              <w:t xml:space="preserve">低置信度或需确认结果</w:t>
            </w:r>
          </w:p>
        </w:tc>
        <w:tc>
          <w:tcPr>
            <w:tcW w:w="2250" w:type="dxa"/>
          </w:tcPr>
          <w:p>
            <w:r>
              <w:t xml:space="preserve">人工确认、修正、驳回、继续</w:t>
            </w:r>
          </w:p>
        </w:tc>
        <w:tc>
          <w:tcPr>
            <w:tcW w:w="2250" w:type="dxa"/>
          </w:tcPr>
          <w:p>
            <w:r>
              <w:t xml:space="preserve">HumanFeedback</w:t>
            </w:r>
          </w:p>
        </w:tc>
      </w:tr>
      <w:tr>
        <w:tc>
          <w:tcPr>
            <w:tcW w:w="2250" w:type="dxa"/>
          </w:tcPr>
          <w:p>
            <w:r>
              <w:t xml:space="preserve">Audit Replay</w:t>
            </w:r>
          </w:p>
        </w:tc>
        <w:tc>
          <w:tcPr>
            <w:tcW w:w="2250" w:type="dxa"/>
          </w:tcPr>
          <w:p>
            <w:r>
              <w:t xml:space="preserve">全链路事件</w:t>
            </w:r>
          </w:p>
        </w:tc>
        <w:tc>
          <w:tcPr>
            <w:tcW w:w="2250" w:type="dxa"/>
          </w:tcPr>
          <w:p>
            <w:r>
              <w:t xml:space="preserve">落库、Trace、评测样本生成</w:t>
            </w:r>
          </w:p>
        </w:tc>
        <w:tc>
          <w:tcPr>
            <w:tcW w:w="2250" w:type="dxa"/>
          </w:tcPr>
          <w:p>
            <w:r>
              <w:t xml:space="preserve">可回放记录</w:t>
            </w:r>
          </w:p>
        </w:tc>
      </w:tr>
    </w:tbl>
    <w:p>
      <w:pPr>
        <w:pStyle w:val="Heading1"/>
        <w:spacing w:after="120"/>
      </w:pPr>
      <w:r>
        <w:t xml:space="preserve">6. 两个业务 Agent 的技术实现映射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000" w:type="dxa"/>
            <w:shd w:fill="E2E8F0"/>
          </w:tcPr>
          <w:p>
            <w:r>
              <w:rPr>
                <w:b/>
              </w:rPr>
              <w:t xml:space="preserve">技术能力</w:t>
            </w:r>
          </w:p>
        </w:tc>
        <w:tc>
          <w:tcPr>
            <w:tcW w:w="3000" w:type="dxa"/>
            <w:shd w:fill="E2E8F0"/>
          </w:tcPr>
          <w:p>
            <w:r>
              <w:rPr>
                <w:b/>
              </w:rPr>
              <w:t xml:space="preserve">指标体系构建 Agent</w:t>
            </w:r>
          </w:p>
        </w:tc>
        <w:tc>
          <w:tcPr>
            <w:tcW w:w="3000" w:type="dxa"/>
            <w:shd w:fill="E2E8F0"/>
          </w:tcPr>
          <w:p>
            <w:r>
              <w:rPr>
                <w:b/>
              </w:rPr>
              <w:t xml:space="preserve">离线 RAG/字段填充 Agent</w:t>
            </w:r>
          </w:p>
        </w:tc>
      </w:tr>
      <w:tr>
        <w:tc>
          <w:tcPr>
            <w:tcW w:w="3000" w:type="dxa"/>
          </w:tcPr>
          <w:p>
            <w:r>
              <w:t xml:space="preserve">输入适配</w:t>
            </w:r>
          </w:p>
        </w:tc>
        <w:tc>
          <w:tcPr>
            <w:tcW w:w="3000" w:type="dxa"/>
          </w:tcPr>
          <w:p>
            <w:r>
              <w:t xml:space="preserve">table_json、大 JSON、Excel/Word、业务 Prompt</w:t>
            </w:r>
          </w:p>
        </w:tc>
        <w:tc>
          <w:tcPr>
            <w:tcW w:w="3000" w:type="dxa"/>
          </w:tcPr>
          <w:p>
            <w:r>
              <w:t xml:space="preserve">Excel/CSV、Word、PPT、PDF、TXT/Markdown/HTML</w:t>
            </w:r>
          </w:p>
        </w:tc>
      </w:tr>
      <w:tr>
        <w:tc>
          <w:tcPr>
            <w:tcW w:w="3000" w:type="dxa"/>
          </w:tcPr>
          <w:p>
            <w:r>
              <w:t xml:space="preserve">大输入处理</w:t>
            </w:r>
          </w:p>
        </w:tc>
        <w:tc>
          <w:tcPr>
            <w:tcW w:w="3000" w:type="dxa"/>
          </w:tcPr>
          <w:p>
            <w:r>
              <w:t xml:space="preserve">Schema Slimmer、表分批、业务域 Map-Reduce</w:t>
            </w:r>
          </w:p>
        </w:tc>
        <w:tc>
          <w:tcPr>
            <w:tcW w:w="3000" w:type="dxa"/>
          </w:tcPr>
          <w:p>
            <w:r>
              <w:t xml:space="preserve">Excel 行级 chunk、非 Excel 语义分片、metadata/row_json</w:t>
            </w:r>
          </w:p>
        </w:tc>
      </w:tr>
      <w:tr>
        <w:tc>
          <w:tcPr>
            <w:tcW w:w="3000" w:type="dxa"/>
          </w:tcPr>
          <w:p>
            <w:r>
              <w:t xml:space="preserve">核心工具</w:t>
            </w:r>
          </w:p>
        </w:tc>
        <w:tc>
          <w:tcPr>
            <w:tcW w:w="3000" w:type="dxa"/>
          </w:tcPr>
          <w:p>
            <w:r>
              <w:t xml:space="preserve">schema_lookup、metric_rag_search、domain_classifier、metric_generator、feasibility_check</w:t>
            </w:r>
          </w:p>
        </w:tc>
        <w:tc>
          <w:tcPr>
            <w:tcW w:w="3000" w:type="dxa"/>
          </w:tcPr>
          <w:p>
            <w:r>
              <w:t xml:space="preserve">exact_row_query、vector_search、field_alias_map、row_json_fetch、answer_builder</w:t>
            </w:r>
          </w:p>
        </w:tc>
      </w:tr>
      <w:tr>
        <w:tc>
          <w:tcPr>
            <w:tcW w:w="3000" w:type="dxa"/>
          </w:tcPr>
          <w:p>
            <w:r>
              <w:t xml:space="preserve">模型策略</w:t>
            </w:r>
          </w:p>
        </w:tc>
        <w:tc>
          <w:tcPr>
            <w:tcW w:w="3000" w:type="dxa"/>
          </w:tcPr>
          <w:p>
            <w:r>
              <w:t xml:space="preserve">小模型做分类/路由，主模型做指标推导，JSON Schema 约束输出</w:t>
            </w:r>
          </w:p>
        </w:tc>
        <w:tc>
          <w:tcPr>
            <w:tcW w:w="3000" w:type="dxa"/>
          </w:tcPr>
          <w:p>
            <w:r>
              <w:t xml:space="preserve">字段填充优先不用 LLM；问答用小/中模型生成；embedding/rerank 支撑检索</w:t>
            </w:r>
          </w:p>
        </w:tc>
      </w:tr>
      <w:tr>
        <w:tc>
          <w:tcPr>
            <w:tcW w:w="3000" w:type="dxa"/>
          </w:tcPr>
          <w:p>
            <w:r>
              <w:t xml:space="preserve">结果校验</w:t>
            </w:r>
          </w:p>
        </w:tc>
        <w:tc>
          <w:tcPr>
            <w:tcW w:w="3000" w:type="dxa"/>
          </w:tcPr>
          <w:p>
            <w:r>
              <w:t xml:space="preserve">指标 JSON 完整性、口径一致性、维度/度量关系、SQL 建议可执行性</w:t>
            </w:r>
          </w:p>
        </w:tc>
        <w:tc>
          <w:tcPr>
            <w:tcW w:w="3000" w:type="dxa"/>
          </w:tcPr>
          <w:p>
            <w:r>
              <w:t xml:space="preserve">字段填充准确率、row_id 命中、引用正确性、权限过滤</w:t>
            </w:r>
          </w:p>
        </w:tc>
      </w:tr>
      <w:tr>
        <w:tc>
          <w:tcPr>
            <w:tcW w:w="3000" w:type="dxa"/>
          </w:tcPr>
          <w:p>
            <w:r>
              <w:t xml:space="preserve">人工确认</w:t>
            </w:r>
          </w:p>
        </w:tc>
        <w:tc>
          <w:tcPr>
            <w:tcW w:w="3000" w:type="dxa"/>
          </w:tcPr>
          <w:p>
            <w:r>
              <w:t xml:space="preserve">指标口径、可行性、发布版本确认</w:t>
            </w:r>
          </w:p>
        </w:tc>
        <w:tc>
          <w:tcPr>
            <w:tcW w:w="3000" w:type="dxa"/>
          </w:tcPr>
          <w:p>
            <w:r>
              <w:t xml:space="preserve">低置信度字段填充、字段别名纠错、错误样本确认</w:t>
            </w:r>
          </w:p>
        </w:tc>
      </w:tr>
    </w:tbl>
    <w:p>
      <w:pPr>
        <w:pStyle w:val="Heading1"/>
        <w:spacing w:after="120"/>
      </w:pPr>
      <w:r>
        <w:t xml:space="preserve">7. 离线构建与在线运行双链路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500000" cy="3850000"/>
            <wp:docPr id="3" name="ingest-quer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gest-query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3：离线构建与在线运行双链路技术流程</w:t>
      </w:r>
    </w:p>
    <w:p>
      <w:pPr>
        <w:pStyle w:val="Heading1"/>
        <w:spacing w:after="120"/>
      </w:pPr>
      <w:r>
        <w:t xml:space="preserve">8. 数据存储设计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000" w:type="dxa"/>
            <w:shd w:fill="E2E8F0"/>
          </w:tcPr>
          <w:p>
            <w:r>
              <w:rPr>
                <w:b/>
              </w:rPr>
              <w:t xml:space="preserve">表/集合</w:t>
            </w:r>
          </w:p>
        </w:tc>
        <w:tc>
          <w:tcPr>
            <w:tcW w:w="3000" w:type="dxa"/>
            <w:shd w:fill="E2E8F0"/>
          </w:tcPr>
          <w:p>
            <w:r>
              <w:rPr>
                <w:b/>
              </w:rPr>
              <w:t xml:space="preserve">关键字段</w:t>
            </w:r>
          </w:p>
        </w:tc>
        <w:tc>
          <w:tcPr>
            <w:tcW w:w="3000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t xml:space="preserve">agent_templates</w:t>
            </w:r>
          </w:p>
        </w:tc>
        <w:tc>
          <w:tcPr>
            <w:tcW w:w="3000" w:type="dxa"/>
          </w:tcPr>
          <w:p>
            <w:r>
              <w:t xml:space="preserve">agent_type, version, graph_config, input_schema, output_schema, enabled</w:t>
            </w:r>
          </w:p>
        </w:tc>
        <w:tc>
          <w:tcPr>
            <w:tcW w:w="3000" w:type="dxa"/>
          </w:tcPr>
          <w:p>
            <w:r>
              <w:t xml:space="preserve">业务 Agent 模板注册。</w:t>
            </w:r>
          </w:p>
        </w:tc>
      </w:tr>
      <w:tr>
        <w:tc>
          <w:tcPr>
            <w:tcW w:w="3000" w:type="dxa"/>
          </w:tcPr>
          <w:p>
            <w:r>
              <w:t xml:space="preserve">agent_runs</w:t>
            </w:r>
          </w:p>
        </w:tc>
        <w:tc>
          <w:tcPr>
            <w:tcW w:w="3000" w:type="dxa"/>
          </w:tcPr>
          <w:p>
            <w:r>
              <w:t xml:space="preserve">run_id, agent_type, user_id, status, task_context, final_result, created_at</w:t>
            </w:r>
          </w:p>
        </w:tc>
        <w:tc>
          <w:tcPr>
            <w:tcW w:w="3000" w:type="dxa"/>
          </w:tcPr>
          <w:p>
            <w:r>
              <w:t xml:space="preserve">一次 Agent 运行主记录。</w:t>
            </w:r>
          </w:p>
        </w:tc>
      </w:tr>
      <w:tr>
        <w:tc>
          <w:tcPr>
            <w:tcW w:w="3000" w:type="dxa"/>
          </w:tcPr>
          <w:p>
            <w:r>
              <w:t xml:space="preserve">tool_calls</w:t>
            </w:r>
          </w:p>
        </w:tc>
        <w:tc>
          <w:tcPr>
            <w:tcW w:w="3000" w:type="dxa"/>
          </w:tcPr>
          <w:p>
            <w:r>
              <w:t xml:space="preserve">run_id, node_id, tool_name, args_hash, result_ref, latency_ms, status</w:t>
            </w:r>
          </w:p>
        </w:tc>
        <w:tc>
          <w:tcPr>
            <w:tcW w:w="3000" w:type="dxa"/>
          </w:tcPr>
          <w:p>
            <w:r>
              <w:t xml:space="preserve">工具调用审计与回放。</w:t>
            </w:r>
          </w:p>
        </w:tc>
      </w:tr>
      <w:tr>
        <w:tc>
          <w:tcPr>
            <w:tcW w:w="3000" w:type="dxa"/>
          </w:tcPr>
          <w:p>
            <w:r>
              <w:t xml:space="preserve">model_calls</w:t>
            </w:r>
          </w:p>
        </w:tc>
        <w:tc>
          <w:tcPr>
            <w:tcW w:w="3000" w:type="dxa"/>
          </w:tcPr>
          <w:p>
            <w:r>
              <w:t xml:space="preserve">run_id, model_name, prompt_hash, token_in, token_out, latency_ms, cost</w:t>
            </w:r>
          </w:p>
        </w:tc>
        <w:tc>
          <w:tcPr>
            <w:tcW w:w="3000" w:type="dxa"/>
          </w:tcPr>
          <w:p>
            <w:r>
              <w:t xml:space="preserve">模型调用审计和成本分析。</w:t>
            </w:r>
          </w:p>
        </w:tc>
      </w:tr>
      <w:tr>
        <w:tc>
          <w:tcPr>
            <w:tcW w:w="3000" w:type="dxa"/>
          </w:tcPr>
          <w:p>
            <w:r>
              <w:t xml:space="preserve">knowledge_collections</w:t>
            </w:r>
          </w:p>
        </w:tc>
        <w:tc>
          <w:tcPr>
            <w:tcW w:w="3000" w:type="dxa"/>
          </w:tcPr>
          <w:p>
            <w:r>
              <w:t xml:space="preserve">collection_id, domain, source_type, acl_policy, parser_policy</w:t>
            </w:r>
          </w:p>
        </w:tc>
        <w:tc>
          <w:tcPr>
            <w:tcW w:w="3000" w:type="dxa"/>
          </w:tcPr>
          <w:p>
            <w:r>
              <w:t xml:space="preserve">知识域管理。</w:t>
            </w:r>
          </w:p>
        </w:tc>
      </w:tr>
      <w:tr>
        <w:tc>
          <w:tcPr>
            <w:tcW w:w="3000" w:type="dxa"/>
          </w:tcPr>
          <w:p>
            <w:r>
              <w:t xml:space="preserve">rag_chunks</w:t>
            </w:r>
          </w:p>
        </w:tc>
        <w:tc>
          <w:tcPr>
            <w:tcW w:w="3000" w:type="dxa"/>
          </w:tcPr>
          <w:p>
            <w:r>
              <w:t xml:space="preserve">chunk_id, collection_id, chunk_text, embedding, metadata, source_ref</w:t>
            </w:r>
          </w:p>
        </w:tc>
        <w:tc>
          <w:tcPr>
            <w:tcW w:w="3000" w:type="dxa"/>
          </w:tcPr>
          <w:p>
            <w:r>
              <w:t xml:space="preserve">语义检索主表。</w:t>
            </w:r>
          </w:p>
        </w:tc>
      </w:tr>
      <w:tr>
        <w:tc>
          <w:tcPr>
            <w:tcW w:w="3000" w:type="dxa"/>
          </w:tcPr>
          <w:p>
            <w:r>
              <w:t xml:space="preserve">excel_rows</w:t>
            </w:r>
          </w:p>
        </w:tc>
        <w:tc>
          <w:tcPr>
            <w:tcW w:w="3000" w:type="dxa"/>
          </w:tcPr>
          <w:p>
            <w:r>
              <w:t xml:space="preserve">row_id, source_id, sheet_name, row_no, row_json, indexed_fields</w:t>
            </w:r>
          </w:p>
        </w:tc>
        <w:tc>
          <w:tcPr>
            <w:tcW w:w="3000" w:type="dxa"/>
          </w:tcPr>
          <w:p>
            <w:r>
              <w:t xml:space="preserve">Excel 字段填充主表。</w:t>
            </w:r>
          </w:p>
        </w:tc>
      </w:tr>
      <w:tr>
        <w:tc>
          <w:tcPr>
            <w:tcW w:w="3000" w:type="dxa"/>
          </w:tcPr>
          <w:p>
            <w:r>
              <w:t xml:space="preserve">field_dictionary</w:t>
            </w:r>
          </w:p>
        </w:tc>
        <w:tc>
          <w:tcPr>
            <w:tcW w:w="3000" w:type="dxa"/>
          </w:tcPr>
          <w:p>
            <w:r>
              <w:t xml:space="preserve">field_name, aliases, data_type, examples, source_scope</w:t>
            </w:r>
          </w:p>
        </w:tc>
        <w:tc>
          <w:tcPr>
            <w:tcW w:w="3000" w:type="dxa"/>
          </w:tcPr>
          <w:p>
            <w:r>
              <w:t xml:space="preserve">字段别名与语义字典。</w:t>
            </w:r>
          </w:p>
        </w:tc>
      </w:tr>
      <w:tr>
        <w:tc>
          <w:tcPr>
            <w:tcW w:w="3000" w:type="dxa"/>
          </w:tcPr>
          <w:p>
            <w:r>
              <w:t xml:space="preserve">metric_artifacts</w:t>
            </w:r>
          </w:p>
        </w:tc>
        <w:tc>
          <w:tcPr>
            <w:tcW w:w="3000" w:type="dxa"/>
          </w:tcPr>
          <w:p>
            <w:r>
              <w:t xml:space="preserve">artifact_id, run_id, domain, metric_json, review_status, version</w:t>
            </w:r>
          </w:p>
        </w:tc>
        <w:tc>
          <w:tcPr>
            <w:tcW w:w="3000" w:type="dxa"/>
          </w:tcPr>
          <w:p>
            <w:r>
              <w:t xml:space="preserve">指标体系构建结果。</w:t>
            </w:r>
          </w:p>
        </w:tc>
      </w:tr>
      <w:tr>
        <w:tc>
          <w:tcPr>
            <w:tcW w:w="3000" w:type="dxa"/>
          </w:tcPr>
          <w:p>
            <w:r>
              <w:t xml:space="preserve">audit_logs</w:t>
            </w:r>
          </w:p>
        </w:tc>
        <w:tc>
          <w:tcPr>
            <w:tcW w:w="3000" w:type="dxa"/>
          </w:tcPr>
          <w:p>
            <w:r>
              <w:t xml:space="preserve">request_id, user_id, action, masked_payload, hit_refs, result_summary</w:t>
            </w:r>
          </w:p>
        </w:tc>
        <w:tc>
          <w:tcPr>
            <w:tcW w:w="3000" w:type="dxa"/>
          </w:tcPr>
          <w:p>
            <w:r>
              <w:t xml:space="preserve">合规审计。</w:t>
            </w:r>
          </w:p>
        </w:tc>
      </w:tr>
      <w:tr>
        <w:tc>
          <w:tcPr>
            <w:tcW w:w="3000" w:type="dxa"/>
          </w:tcPr>
          <w:p>
            <w:r>
              <w:t xml:space="preserve">evaluation_cases</w:t>
            </w:r>
          </w:p>
        </w:tc>
        <w:tc>
          <w:tcPr>
            <w:tcW w:w="3000" w:type="dxa"/>
          </w:tcPr>
          <w:p>
            <w:r>
              <w:t xml:space="preserve">case_id, agent_type, input, expected, scoring_rule, tags</w:t>
            </w:r>
          </w:p>
        </w:tc>
        <w:tc>
          <w:tcPr>
            <w:tcW w:w="3000" w:type="dxa"/>
          </w:tcPr>
          <w:p>
            <w:r>
              <w:t xml:space="preserve">回归评测数据。</w:t>
            </w:r>
          </w:p>
        </w:tc>
      </w:tr>
    </w:tbl>
    <w:p>
      <w:pPr>
        <w:pStyle w:val="Heading1"/>
        <w:spacing w:after="120"/>
      </w:pPr>
      <w:r>
        <w:t xml:space="preserve">9. Tool / MCP / Skill 设计规范</w:t>
      </w:r>
    </w:p>
    <w:p>
      <w:pPr>
        <w:pStyle w:val="ListParagraph"/>
        <w:ind w:left="420"/>
        <w:spacing w:after="80"/>
      </w:pPr>
      <w:r>
        <w:t xml:space="preserve">• Tool 必须有名称、版本、入参 Schema、出参 Schema、权限等级、超时时间、重试策略、审计等级。</w:t>
      </w:r>
    </w:p>
    <w:p>
      <w:pPr>
        <w:pStyle w:val="ListParagraph"/>
        <w:ind w:left="420"/>
        <w:spacing w:after="80"/>
      </w:pPr>
      <w:r>
        <w:t xml:space="preserve">• MCP Server 用于封装可跨 Agent 复用的外部能力，例如 database-mcp、file-mcp、knowledge-mcp、metrics-mcp。</w:t>
      </w:r>
    </w:p>
    <w:p>
      <w:pPr>
        <w:pStyle w:val="ListParagraph"/>
        <w:ind w:left="420"/>
        <w:spacing w:after="80"/>
      </w:pPr>
      <w:r>
        <w:t xml:space="preserve">• Skill 用于沉淀稳定专家流程，例如 excel_row_chunking、field_alias_learning、metric_feasibility_check、rag_quality_check。</w:t>
      </w:r>
    </w:p>
    <w:p>
      <w:pPr>
        <w:pStyle w:val="ListParagraph"/>
        <w:ind w:left="420"/>
        <w:spacing w:after="80"/>
      </w:pPr>
      <w:r>
        <w:t xml:space="preserve">• Agent Template 只组合 Tool/MCP/Skill，不内嵌确定性实现，保证扩展时不复制底层逻辑。</w:t>
      </w:r>
    </w:p>
    <w:p>
      <w:pPr>
        <w:shd w:fill="F8FAFC"/>
        <w:spacing w:before="80" w:after="80"/>
      </w:pPr>
      <w:r>
        <w:rPr>
          <w:rFonts w:ascii="Consolas" w:eastAsia="Consolas"/>
          <w:sz w:val="18"/>
        </w:rPr>
        <w:t xml:space="preserve">tool_manifest 示例：
name: exact_row_query
version: 1.0.0
input_schema: { collection_id, field_name, field_value, target_fields }
output_schema: { row_id, row_json, confidence, source_ref }
permission: data.read
audit_level: high
timeout_ms: 3000</w:t>
      </w:r>
    </w:p>
    <w:p>
      <w:pPr>
        <w:pStyle w:val="Heading1"/>
        <w:spacing w:after="120"/>
      </w:pPr>
      <w:r>
        <w:t xml:space="preserve">10. 模型网关设计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250" w:type="dxa"/>
            <w:shd w:fill="E2E8F0"/>
          </w:tcPr>
          <w:p>
            <w:r>
              <w:rPr>
                <w:b/>
              </w:rPr>
              <w:t xml:space="preserve">模式</w:t>
            </w:r>
          </w:p>
        </w:tc>
        <w:tc>
          <w:tcPr>
            <w:tcW w:w="2250" w:type="dxa"/>
            <w:shd w:fill="E2E8F0"/>
          </w:tcPr>
          <w:p>
            <w:r>
              <w:rPr>
                <w:b/>
              </w:rPr>
              <w:t xml:space="preserve">组件</w:t>
            </w:r>
          </w:p>
        </w:tc>
        <w:tc>
          <w:tcPr>
            <w:tcW w:w="2250" w:type="dxa"/>
            <w:shd w:fill="E2E8F0"/>
          </w:tcPr>
          <w:p>
            <w:r>
              <w:rPr>
                <w:b/>
              </w:rPr>
              <w:t xml:space="preserve">用途</w:t>
            </w:r>
          </w:p>
        </w:tc>
        <w:tc>
          <w:tcPr>
            <w:tcW w:w="2250" w:type="dxa"/>
            <w:shd w:fill="E2E8F0"/>
          </w:tcPr>
          <w:p>
            <w:r>
              <w:rPr>
                <w:b/>
              </w:rPr>
              <w:t xml:space="preserve">切换策略</w:t>
            </w:r>
          </w:p>
        </w:tc>
      </w:tr>
      <w:tr>
        <w:tc>
          <w:tcPr>
            <w:tcW w:w="2250" w:type="dxa"/>
          </w:tcPr>
          <w:p>
            <w:r>
              <w:t xml:space="preserve">CPU 验证</w:t>
            </w:r>
          </w:p>
        </w:tc>
        <w:tc>
          <w:tcPr>
            <w:tcW w:w="2250" w:type="dxa"/>
          </w:tcPr>
          <w:p>
            <w:r>
              <w:t xml:space="preserve">llama.cpp / llama-cpp-python</w:t>
            </w:r>
          </w:p>
        </w:tc>
        <w:tc>
          <w:tcPr>
            <w:tcW w:w="2250" w:type="dxa"/>
          </w:tcPr>
          <w:p>
            <w:r>
              <w:t xml:space="preserve">前期验证 Agent、Tool、RAG、Schema 闭环</w:t>
            </w:r>
          </w:p>
        </w:tc>
        <w:tc>
          <w:tcPr>
            <w:tcW w:w="2250" w:type="dxa"/>
          </w:tcPr>
          <w:p>
            <w:r>
              <w:t xml:space="preserve">LLM_ROUTER_MODE=cpu</w:t>
            </w:r>
          </w:p>
        </w:tc>
      </w:tr>
      <w:tr>
        <w:tc>
          <w:tcPr>
            <w:tcW w:w="2250" w:type="dxa"/>
          </w:tcPr>
          <w:p>
            <w:r>
              <w:t xml:space="preserve">API 选型</w:t>
            </w:r>
          </w:p>
        </w:tc>
        <w:tc>
          <w:tcPr>
            <w:tcW w:w="2250" w:type="dxa"/>
          </w:tcPr>
          <w:p>
            <w:r>
              <w:t xml:space="preserve">百炼/方舟/内部模型 API</w:t>
            </w:r>
          </w:p>
        </w:tc>
        <w:tc>
          <w:tcPr>
            <w:tcW w:w="2250" w:type="dxa"/>
          </w:tcPr>
          <w:p>
            <w:r>
              <w:t xml:space="preserve">比较不同模型在指标推导和问答上的效果</w:t>
            </w:r>
          </w:p>
        </w:tc>
        <w:tc>
          <w:tcPr>
            <w:tcW w:w="2250" w:type="dxa"/>
          </w:tcPr>
          <w:p>
            <w:r>
              <w:t xml:space="preserve">LLM_ROUTER_MODE=api</w:t>
            </w:r>
          </w:p>
        </w:tc>
      </w:tr>
      <w:tr>
        <w:tc>
          <w:tcPr>
            <w:tcW w:w="2250" w:type="dxa"/>
          </w:tcPr>
          <w:p>
            <w:r>
              <w:t xml:space="preserve">GPU 生产</w:t>
            </w:r>
          </w:p>
        </w:tc>
        <w:tc>
          <w:tcPr>
            <w:tcW w:w="2250" w:type="dxa"/>
          </w:tcPr>
          <w:p>
            <w:r>
              <w:t xml:space="preserve">vLLM OpenAI Compatible Server</w:t>
            </w:r>
          </w:p>
        </w:tc>
        <w:tc>
          <w:tcPr>
            <w:tcW w:w="2250" w:type="dxa"/>
          </w:tcPr>
          <w:p>
            <w:r>
              <w:t xml:space="preserve">生产吞吐、并发、成本控制</w:t>
            </w:r>
          </w:p>
        </w:tc>
        <w:tc>
          <w:tcPr>
            <w:tcW w:w="2250" w:type="dxa"/>
          </w:tcPr>
          <w:p>
            <w:r>
              <w:t xml:space="preserve">LLM_ROUTER_MODE=vllm</w:t>
            </w:r>
          </w:p>
        </w:tc>
      </w:tr>
      <w:tr>
        <w:tc>
          <w:tcPr>
            <w:tcW w:w="2250" w:type="dxa"/>
          </w:tcPr>
          <w:p>
            <w:r>
              <w:t xml:space="preserve">Embedding</w:t>
            </w:r>
          </w:p>
        </w:tc>
        <w:tc>
          <w:tcPr>
            <w:tcW w:w="2250" w:type="dxa"/>
          </w:tcPr>
          <w:p>
            <w:r>
              <w:t xml:space="preserve">bge-m3</w:t>
            </w:r>
          </w:p>
        </w:tc>
        <w:tc>
          <w:tcPr>
            <w:tcW w:w="2250" w:type="dxa"/>
          </w:tcPr>
          <w:p>
            <w:r>
              <w:t xml:space="preserve">文档向量化与 query embedding</w:t>
            </w:r>
          </w:p>
        </w:tc>
        <w:tc>
          <w:tcPr>
            <w:tcW w:w="2250" w:type="dxa"/>
          </w:tcPr>
          <w:p>
            <w:r>
              <w:t xml:space="preserve">独立 embedding endpoint</w:t>
            </w:r>
          </w:p>
        </w:tc>
      </w:tr>
      <w:tr>
        <w:tc>
          <w:tcPr>
            <w:tcW w:w="2250" w:type="dxa"/>
          </w:tcPr>
          <w:p>
            <w:r>
              <w:t xml:space="preserve">Rerank</w:t>
            </w:r>
          </w:p>
        </w:tc>
        <w:tc>
          <w:tcPr>
            <w:tcW w:w="2250" w:type="dxa"/>
          </w:tcPr>
          <w:p>
            <w:r>
              <w:t xml:space="preserve">bge-reranker-v2-m3</w:t>
            </w:r>
          </w:p>
        </w:tc>
        <w:tc>
          <w:tcPr>
            <w:tcW w:w="2250" w:type="dxa"/>
          </w:tcPr>
          <w:p>
            <w:r>
              <w:t xml:space="preserve">召回结果重排</w:t>
            </w:r>
          </w:p>
        </w:tc>
        <w:tc>
          <w:tcPr>
            <w:tcW w:w="2250" w:type="dxa"/>
          </w:tcPr>
          <w:p>
            <w:r>
              <w:t xml:space="preserve">独立 rerank endpoint</w:t>
            </w:r>
          </w:p>
        </w:tc>
      </w:tr>
    </w:tbl>
    <w:p>
      <w:pPr>
        <w:pStyle w:val="Heading1"/>
        <w:spacing w:after="120"/>
      </w:pPr>
      <w:r>
        <w:t xml:space="preserve">11. 部署架构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6500000" cy="3800000"/>
            <wp:docPr id="4" name="deploy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ployment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0000" cy="3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4：单机虚机到 GPU 生产的部署拓扑</w:t>
      </w:r>
    </w:p>
    <w:p>
      <w:pPr>
        <w:pStyle w:val="Heading1"/>
        <w:spacing w:after="120"/>
      </w:pPr>
      <w:r>
        <w:t xml:space="preserve">12. 非功能设计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500" w:type="dxa"/>
            <w:shd w:fill="E2E8F0"/>
          </w:tcPr>
          <w:p>
            <w:r>
              <w:rPr>
                <w:b/>
              </w:rPr>
              <w:t xml:space="preserve">维度</w:t>
            </w:r>
          </w:p>
        </w:tc>
        <w:tc>
          <w:tcPr>
            <w:tcW w:w="4500" w:type="dxa"/>
            <w:shd w:fill="E2E8F0"/>
          </w:tcPr>
          <w:p>
            <w:r>
              <w:rPr>
                <w:b/>
              </w:rPr>
              <w:t xml:space="preserve">设计</w:t>
            </w:r>
          </w:p>
        </w:tc>
      </w:tr>
      <w:tr>
        <w:tc>
          <w:tcPr>
            <w:tcW w:w="4500" w:type="dxa"/>
          </w:tcPr>
          <w:p>
            <w:r>
              <w:t xml:space="preserve">性能</w:t>
            </w:r>
          </w:p>
        </w:tc>
        <w:tc>
          <w:tcPr>
            <w:tcW w:w="4500" w:type="dxa"/>
          </w:tcPr>
          <w:p>
            <w:r>
              <w:t xml:space="preserve">字段填充优先走 PostgreSQL 精确查询；LLM 只用于推理/解释；embedding 批处理异步化；Redis 缓存 schema、query embedding、字段别名。</w:t>
            </w:r>
          </w:p>
        </w:tc>
      </w:tr>
      <w:tr>
        <w:tc>
          <w:tcPr>
            <w:tcW w:w="4500" w:type="dxa"/>
          </w:tcPr>
          <w:p>
            <w:r>
              <w:t xml:space="preserve">稳定性</w:t>
            </w:r>
          </w:p>
        </w:tc>
        <w:tc>
          <w:tcPr>
            <w:tcW w:w="4500" w:type="dxa"/>
          </w:tcPr>
          <w:p>
            <w:r>
              <w:t xml:space="preserve">任务队列重试、Graph Checkpoint、工具超时熔断、失败节点可恢复、批次导入可回滚。</w:t>
            </w:r>
          </w:p>
        </w:tc>
      </w:tr>
      <w:tr>
        <w:tc>
          <w:tcPr>
            <w:tcW w:w="4500" w:type="dxa"/>
          </w:tcPr>
          <w:p>
            <w:r>
              <w:t xml:space="preserve">安全</w:t>
            </w:r>
          </w:p>
        </w:tc>
        <w:tc>
          <w:tcPr>
            <w:tcW w:w="4500" w:type="dxa"/>
          </w:tcPr>
          <w:p>
            <w:r>
              <w:t xml:space="preserve">鉴权、数据域过滤、Presidio 脱敏、Prompt 注入防护、Tool 权限控制、SQL 参数化。</w:t>
            </w:r>
          </w:p>
        </w:tc>
      </w:tr>
      <w:tr>
        <w:tc>
          <w:tcPr>
            <w:tcW w:w="4500" w:type="dxa"/>
          </w:tcPr>
          <w:p>
            <w:r>
              <w:t xml:space="preserve">可观测</w:t>
            </w:r>
          </w:p>
        </w:tc>
        <w:tc>
          <w:tcPr>
            <w:tcW w:w="4500" w:type="dxa"/>
          </w:tcPr>
          <w:p>
            <w:r>
              <w:t xml:space="preserve">OpenTelemetry 串联 request_id/run_id/tool_call_id/model_call_id；Prometheus 指标；Phoenix 观测 LLM Trace。</w:t>
            </w:r>
          </w:p>
        </w:tc>
      </w:tr>
      <w:tr>
        <w:tc>
          <w:tcPr>
            <w:tcW w:w="4500" w:type="dxa"/>
          </w:tcPr>
          <w:p>
            <w:r>
              <w:t xml:space="preserve">扩展性</w:t>
            </w:r>
          </w:p>
        </w:tc>
        <w:tc>
          <w:tcPr>
            <w:tcW w:w="4500" w:type="dxa"/>
          </w:tcPr>
          <w:p>
            <w:r>
              <w:t xml:space="preserve">新增 Agent 只注册模板、工具、Schema、Prompt、评测集和权限策略；公共底座不改。</w:t>
            </w:r>
          </w:p>
        </w:tc>
      </w:tr>
      <w:tr>
        <w:tc>
          <w:tcPr>
            <w:tcW w:w="4500" w:type="dxa"/>
          </w:tcPr>
          <w:p>
            <w:r>
              <w:t xml:space="preserve">离线部署</w:t>
            </w:r>
          </w:p>
        </w:tc>
        <w:tc>
          <w:tcPr>
            <w:tcW w:w="4500" w:type="dxa"/>
          </w:tcPr>
          <w:p>
            <w:r>
              <w:t xml:space="preserve">Docker 镜像 tar、Python wheelhouse、模型权重、初始化 SQL、验收脚本全部离线交付。</w:t>
            </w:r>
          </w:p>
        </w:tc>
      </w:tr>
    </w:tbl>
    <w:p>
      <w:pPr>
        <w:pStyle w:val="Heading1"/>
        <w:spacing w:after="120"/>
      </w:pPr>
      <w:r>
        <w:t xml:space="preserve">13. 实施阶段建议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000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3000" w:type="dxa"/>
            <w:shd w:fill="E2E8F0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3000" w:type="dxa"/>
            <w:shd w:fill="E2E8F0"/>
          </w:tcPr>
          <w:p>
            <w:r>
              <w:rPr>
                <w:b/>
              </w:rPr>
              <w:t xml:space="preserve">范围</w:t>
            </w:r>
          </w:p>
        </w:tc>
      </w:tr>
      <w:tr>
        <w:tc>
          <w:tcPr>
            <w:tcW w:w="3000" w:type="dxa"/>
          </w:tcPr>
          <w:p>
            <w:r>
              <w:t xml:space="preserve">P0：公共底座骨架</w:t>
            </w:r>
          </w:p>
        </w:tc>
        <w:tc>
          <w:tcPr>
            <w:tcW w:w="3000" w:type="dxa"/>
          </w:tcPr>
          <w:p>
            <w:r>
              <w:t xml:space="preserve">跑通 Agent API、Runtime、Tool Registry、PostgreSQL、Redis、审计</w:t>
            </w:r>
          </w:p>
        </w:tc>
        <w:tc>
          <w:tcPr>
            <w:tcW w:w="3000" w:type="dxa"/>
          </w:tcPr>
          <w:p>
            <w:r>
              <w:t xml:space="preserve">不追求模型效果，CPU 模型或 mock 模型均可。</w:t>
            </w:r>
          </w:p>
        </w:tc>
      </w:tr>
      <w:tr>
        <w:tc>
          <w:tcPr>
            <w:tcW w:w="3000" w:type="dxa"/>
          </w:tcPr>
          <w:p>
            <w:r>
              <w:t xml:space="preserve">P1：离线 RAG/字段填充 Agent</w:t>
            </w:r>
          </w:p>
        </w:tc>
        <w:tc>
          <w:tcPr>
            <w:tcW w:w="3000" w:type="dxa"/>
          </w:tcPr>
          <w:p>
            <w:r>
              <w:t xml:space="preserve">完成文件解析、Excel 行级 chunk、字段精确查询、语义召回</w:t>
            </w:r>
          </w:p>
        </w:tc>
        <w:tc>
          <w:tcPr>
            <w:tcW w:w="3000" w:type="dxa"/>
          </w:tcPr>
          <w:p>
            <w:r>
              <w:t xml:space="preserve">验证 pgvector 和字段填充准确率。</w:t>
            </w:r>
          </w:p>
        </w:tc>
      </w:tr>
      <w:tr>
        <w:tc>
          <w:tcPr>
            <w:tcW w:w="3000" w:type="dxa"/>
          </w:tcPr>
          <w:p>
            <w:r>
              <w:t xml:space="preserve">P2：指标体系构建 Agent</w:t>
            </w:r>
          </w:p>
        </w:tc>
        <w:tc>
          <w:tcPr>
            <w:tcW w:w="3000" w:type="dxa"/>
          </w:tcPr>
          <w:p>
            <w:r>
              <w:t xml:space="preserve">完成 Schema 瘦身、业务域分类、指标推导、人工确认</w:t>
            </w:r>
          </w:p>
        </w:tc>
        <w:tc>
          <w:tcPr>
            <w:tcW w:w="3000" w:type="dxa"/>
          </w:tcPr>
          <w:p>
            <w:r>
              <w:t xml:space="preserve">解决大 JSON 瓶颈与结构化输出。</w:t>
            </w:r>
          </w:p>
        </w:tc>
      </w:tr>
      <w:tr>
        <w:tc>
          <w:tcPr>
            <w:tcW w:w="3000" w:type="dxa"/>
          </w:tcPr>
          <w:p>
            <w:r>
              <w:t xml:space="preserve">P3：模型选型与 GPU 压测</w:t>
            </w:r>
          </w:p>
        </w:tc>
        <w:tc>
          <w:tcPr>
            <w:tcW w:w="3000" w:type="dxa"/>
          </w:tcPr>
          <w:p>
            <w:r>
              <w:t xml:space="preserve">比较 7B/14B/32B/API 模型效果和成本</w:t>
            </w:r>
          </w:p>
        </w:tc>
        <w:tc>
          <w:tcPr>
            <w:tcW w:w="3000" w:type="dxa"/>
          </w:tcPr>
          <w:p>
            <w:r>
              <w:t xml:space="preserve">确定 GPU 型号和 vLLM 参数。</w:t>
            </w:r>
          </w:p>
        </w:tc>
      </w:tr>
      <w:tr>
        <w:tc>
          <w:tcPr>
            <w:tcW w:w="3000" w:type="dxa"/>
          </w:tcPr>
          <w:p>
            <w:r>
              <w:t xml:space="preserve">P4：治理与规模化</w:t>
            </w:r>
          </w:p>
        </w:tc>
        <w:tc>
          <w:tcPr>
            <w:tcW w:w="3000" w:type="dxa"/>
          </w:tcPr>
          <w:p>
            <w:r>
              <w:t xml:space="preserve">完善评测、灰度、回滚、SLA、监控看板</w:t>
            </w:r>
          </w:p>
        </w:tc>
        <w:tc>
          <w:tcPr>
            <w:tcW w:w="3000" w:type="dxa"/>
          </w:tcPr>
          <w:p>
            <w:r>
              <w:t xml:space="preserve">进入生产试点。</w:t>
            </w:r>
          </w:p>
        </w:tc>
      </w:tr>
    </w:tbl>
    <w:sectPr>
      <w:pgSz w:w="11906" w:h="16838"/>
      <w:pgMar w:top="864" w:right="720" w:bottom="864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 Unicode MS" w:eastAsia="Arial Unicode MS"/>
      <w:sz w:val="21"/>
    </w:rPr>
  </w:style>
  <w:style w:type="paragraph" w:styleId="Heading1">
    <w:name w:val="heading 1"/>
    <w:basedOn w:val="Normal"/>
    <w:rPr>
      <w:b/>
      <w:sz w:val="36"/>
      <w:color w:val="0F172A"/>
    </w:rPr>
  </w:style>
  <w:style w:type="paragraph" w:styleId="Heading2">
    <w:name w:val="heading 2"/>
    <w:basedOn w:val="Normal"/>
    <w:rPr>
      <w:b/>
      <w:sz w:val="28"/>
      <w:color w:val="1F2937"/>
    </w:rPr>
  </w:style>
  <w:style w:type="paragraph" w:styleId="Title">
    <w:name w:val="Title"/>
    <w:rPr>
      <w:b/>
      <w:sz w:val="4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svg"/><Relationship Id="rId2" Type="http://schemas.openxmlformats.org/officeDocument/2006/relationships/image" Target="media/image2.svg"/><Relationship Id="rId3" Type="http://schemas.openxmlformats.org/officeDocument/2006/relationships/image" Target="media/image3.svg"/><Relationship Id="rId4" Type="http://schemas.openxmlformats.org/officeDocument/2006/relationships/image" Target="media/image4.svg"/></Relationships>
</file>