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>公共底层智能体框架 · 技术选型方案</w:t>
      </w:r>
    </w:p>
    <w:p>
      <w:pPr/>
      <w:r>
        <w:t xml:space="preserve">支撑指标体系构建与离线 RAG/字段填充两个业务需求的统一组件选型</w:t>
      </w:r>
    </w:p>
    <w:p>
      <w:pPr>
        <w:pStyle w:val="Heading1"/>
      </w:pPr>
      <w:r>
        <w:t xml:space="preserve">1. 公共框架定位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000" cy="3870000"/>
            <wp:docPr id="1" name="framewor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work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1：公共底层智能体框架总体架构</w:t>
      </w:r>
    </w:p>
    <w:p>
      <w:pPr/>
      <w:r>
        <w:t xml:space="preserve">技术选型围绕公共底座展开：业务 Agent 只定义模板和工具组合，模型、RAG、审计、评测、部署能力统一下沉。</w:t>
      </w:r>
    </w:p>
    <w:p>
      <w:pPr>
        <w:pStyle w:val="Heading1"/>
      </w:pPr>
      <w:r>
        <w:t xml:space="preserve">2. 选型总览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层级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推荐组件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版本建议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理由</w:t>
            </w:r>
          </w:p>
        </w:tc>
      </w:tr>
      <w:tr>
        <w:tc>
          <w:tcPr>
            <w:tcW w:w="2400" w:type="dxa"/>
          </w:tcPr>
          <w:p>
            <w:r>
              <w:t xml:space="preserve">开发语言</w:t>
            </w:r>
          </w:p>
        </w:tc>
        <w:tc>
          <w:tcPr>
            <w:tcW w:w="2400" w:type="dxa"/>
          </w:tcPr>
          <w:p>
            <w:r>
              <w:t xml:space="preserve">Python + Java</w:t>
            </w:r>
          </w:p>
        </w:tc>
        <w:tc>
          <w:tcPr>
            <w:tcW w:w="2400" w:type="dxa"/>
          </w:tcPr>
          <w:p>
            <w:r>
              <w:t xml:space="preserve">Python 3.12.x；Java 17 / Spring Boot 3.3.x</w:t>
            </w:r>
          </w:p>
        </w:tc>
        <w:tc>
          <w:tcPr>
            <w:tcW w:w="2400" w:type="dxa"/>
          </w:tcPr>
          <w:p>
            <w:r>
              <w:t xml:space="preserve">Python 承载 AI 底座；Java 承载企业接入、权限和管理后台。</w:t>
            </w:r>
          </w:p>
        </w:tc>
      </w:tr>
      <w:tr>
        <w:tc>
          <w:tcPr>
            <w:tcW w:w="2400" w:type="dxa"/>
          </w:tcPr>
          <w:p>
            <w:r>
              <w:t xml:space="preserve">Agent Runtime</w:t>
            </w:r>
          </w:p>
        </w:tc>
        <w:tc>
          <w:tcPr>
            <w:tcW w:w="2400" w:type="dxa"/>
          </w:tcPr>
          <w:p>
            <w:r>
              <w:t xml:space="preserve">LangGraph</w:t>
            </w:r>
          </w:p>
        </w:tc>
        <w:tc>
          <w:tcPr>
            <w:tcW w:w="2400" w:type="dxa"/>
          </w:tcPr>
          <w:p>
            <w:r>
              <w:t xml:space="preserve">1.2.0</w:t>
            </w:r>
          </w:p>
        </w:tc>
        <w:tc>
          <w:tcPr>
            <w:tcW w:w="2400" w:type="dxa"/>
          </w:tcPr>
          <w:p>
            <w:r>
              <w:t xml:space="preserve">1.x 生产稳定，适合状态机、多步骤、可回放 Agent。</w:t>
            </w:r>
          </w:p>
        </w:tc>
      </w:tr>
      <w:tr>
        <w:tc>
          <w:tcPr>
            <w:tcW w:w="2400" w:type="dxa"/>
          </w:tcPr>
          <w:p>
            <w:r>
              <w:t xml:space="preserve">LLM 抽象</w:t>
            </w:r>
          </w:p>
        </w:tc>
        <w:tc>
          <w:tcPr>
            <w:tcW w:w="2400" w:type="dxa"/>
          </w:tcPr>
          <w:p>
            <w:r>
              <w:t xml:space="preserve">LangChain</w:t>
            </w:r>
          </w:p>
        </w:tc>
        <w:tc>
          <w:tcPr>
            <w:tcW w:w="2400" w:type="dxa"/>
          </w:tcPr>
          <w:p>
            <w:r>
              <w:t xml:space="preserve">1.3.1</w:t>
            </w:r>
          </w:p>
        </w:tc>
        <w:tc>
          <w:tcPr>
            <w:tcW w:w="2400" w:type="dxa"/>
          </w:tcPr>
          <w:p>
            <w:r>
              <w:t xml:space="preserve">模型/工具/消息抽象成熟，配合 LangGraph 使用。</w:t>
            </w:r>
          </w:p>
        </w:tc>
      </w:tr>
      <w:tr>
        <w:tc>
          <w:tcPr>
            <w:tcW w:w="2400" w:type="dxa"/>
          </w:tcPr>
          <w:p>
            <w:r>
              <w:t xml:space="preserve">API 服务</w:t>
            </w:r>
          </w:p>
        </w:tc>
        <w:tc>
          <w:tcPr>
            <w:tcW w:w="2400" w:type="dxa"/>
          </w:tcPr>
          <w:p>
            <w:r>
              <w:t xml:space="preserve">FastAPI + Uvicorn</w:t>
            </w:r>
          </w:p>
        </w:tc>
        <w:tc>
          <w:tcPr>
            <w:tcW w:w="2400" w:type="dxa"/>
          </w:tcPr>
          <w:p>
            <w:r>
              <w:t xml:space="preserve">FastAPI 0.136.1；Uvicorn 0.34.x+</w:t>
            </w:r>
          </w:p>
        </w:tc>
        <w:tc>
          <w:tcPr>
            <w:tcW w:w="2400" w:type="dxa"/>
          </w:tcPr>
          <w:p>
            <w:r>
              <w:t xml:space="preserve">异步 API、SSE、Pydantic 生态好。</w:t>
            </w:r>
          </w:p>
        </w:tc>
      </w:tr>
      <w:tr>
        <w:tc>
          <w:tcPr>
            <w:tcW w:w="2400" w:type="dxa"/>
          </w:tcPr>
          <w:p>
            <w:r>
              <w:t xml:space="preserve">数据校验</w:t>
            </w:r>
          </w:p>
        </w:tc>
        <w:tc>
          <w:tcPr>
            <w:tcW w:w="2400" w:type="dxa"/>
          </w:tcPr>
          <w:p>
            <w:r>
              <w:t xml:space="preserve">Pydantic</w:t>
            </w:r>
          </w:p>
        </w:tc>
        <w:tc>
          <w:tcPr>
            <w:tcW w:w="2400" w:type="dxa"/>
          </w:tcPr>
          <w:p>
            <w:r>
              <w:t xml:space="preserve">2.12.x+</w:t>
            </w:r>
          </w:p>
        </w:tc>
        <w:tc>
          <w:tcPr>
            <w:tcW w:w="2400" w:type="dxa"/>
          </w:tcPr>
          <w:p>
            <w:r>
              <w:t xml:space="preserve">统一定义 TaskContext、Tool 参数、Agent 输出 JSON Schema。</w:t>
            </w:r>
          </w:p>
        </w:tc>
      </w:tr>
      <w:tr>
        <w:tc>
          <w:tcPr>
            <w:tcW w:w="2400" w:type="dxa"/>
          </w:tcPr>
          <w:p>
            <w:r>
              <w:t xml:space="preserve">数据库</w:t>
            </w:r>
          </w:p>
        </w:tc>
        <w:tc>
          <w:tcPr>
            <w:tcW w:w="2400" w:type="dxa"/>
          </w:tcPr>
          <w:p>
            <w:r>
              <w:t xml:space="preserve">PostgreSQL + pgvector</w:t>
            </w:r>
          </w:p>
        </w:tc>
        <w:tc>
          <w:tcPr>
            <w:tcW w:w="2400" w:type="dxa"/>
          </w:tcPr>
          <w:p>
            <w:r>
              <w:t xml:space="preserve">PostgreSQL 16/17；pgvector 0.8.2+</w:t>
            </w:r>
          </w:p>
        </w:tc>
        <w:tc>
          <w:tcPr>
            <w:tcW w:w="2400" w:type="dxa"/>
          </w:tcPr>
          <w:p>
            <w:r>
              <w:t xml:space="preserve">普通列、JSONB、pg_trgm、全文索引和向量检索一体。</w:t>
            </w:r>
          </w:p>
        </w:tc>
      </w:tr>
      <w:tr>
        <w:tc>
          <w:tcPr>
            <w:tcW w:w="2400" w:type="dxa"/>
          </w:tcPr>
          <w:p>
            <w:r>
              <w:t xml:space="preserve">任务队列</w:t>
            </w:r>
          </w:p>
        </w:tc>
        <w:tc>
          <w:tcPr>
            <w:tcW w:w="2400" w:type="dxa"/>
          </w:tcPr>
          <w:p>
            <w:r>
              <w:t xml:space="preserve">Redis + Celery/RQ</w:t>
            </w:r>
          </w:p>
        </w:tc>
        <w:tc>
          <w:tcPr>
            <w:tcW w:w="2400" w:type="dxa"/>
          </w:tcPr>
          <w:p>
            <w:r>
              <w:t xml:space="preserve">Redis 7.4.x；Celery 5.5.x+</w:t>
            </w:r>
          </w:p>
        </w:tc>
        <w:tc>
          <w:tcPr>
            <w:tcW w:w="2400" w:type="dxa"/>
          </w:tcPr>
          <w:p>
            <w:r>
              <w:t xml:space="preserve">离线解析、embedding、批量任务、重试与缓存。</w:t>
            </w:r>
          </w:p>
        </w:tc>
      </w:tr>
      <w:tr>
        <w:tc>
          <w:tcPr>
            <w:tcW w:w="2400" w:type="dxa"/>
          </w:tcPr>
          <w:p>
            <w:r>
              <w:t xml:space="preserve">模型网关</w:t>
            </w:r>
          </w:p>
        </w:tc>
        <w:tc>
          <w:tcPr>
            <w:tcW w:w="2400" w:type="dxa"/>
          </w:tcPr>
          <w:p>
            <w:r>
              <w:t xml:space="preserve">llama.cpp / API / vLLM</w:t>
            </w:r>
          </w:p>
        </w:tc>
        <w:tc>
          <w:tcPr>
            <w:tcW w:w="2400" w:type="dxa"/>
          </w:tcPr>
          <w:p>
            <w:r>
              <w:t xml:space="preserve">CPU 验证；API 选型；GPU 生产</w:t>
            </w:r>
          </w:p>
        </w:tc>
        <w:tc>
          <w:tcPr>
            <w:tcW w:w="2400" w:type="dxa"/>
          </w:tcPr>
          <w:p>
            <w:r>
              <w:t xml:space="preserve">同一接口切换模型部署方式。</w:t>
            </w:r>
          </w:p>
        </w:tc>
      </w:tr>
      <w:tr>
        <w:tc>
          <w:tcPr>
            <w:tcW w:w="2400" w:type="dxa"/>
          </w:tcPr>
          <w:p>
            <w:r>
              <w:t xml:space="preserve">Embedding/Rerank</w:t>
            </w:r>
          </w:p>
        </w:tc>
        <w:tc>
          <w:tcPr>
            <w:tcW w:w="2400" w:type="dxa"/>
          </w:tcPr>
          <w:p>
            <w:r>
              <w:t xml:space="preserve">bge-m3 + bge-reranker-v2-m3</w:t>
            </w:r>
          </w:p>
        </w:tc>
        <w:tc>
          <w:tcPr>
            <w:tcW w:w="2400" w:type="dxa"/>
          </w:tcPr>
          <w:p>
            <w:r>
              <w:t xml:space="preserve">离线固化版本</w:t>
            </w:r>
          </w:p>
        </w:tc>
        <w:tc>
          <w:tcPr>
            <w:tcW w:w="2400" w:type="dxa"/>
          </w:tcPr>
          <w:p>
            <w:r>
              <w:t xml:space="preserve">中文企业知识检索稳定。</w:t>
            </w:r>
          </w:p>
        </w:tc>
      </w:tr>
      <w:tr>
        <w:tc>
          <w:tcPr>
            <w:tcW w:w="2400" w:type="dxa"/>
          </w:tcPr>
          <w:p>
            <w:r>
              <w:t xml:space="preserve">审计脱敏</w:t>
            </w:r>
          </w:p>
        </w:tc>
        <w:tc>
          <w:tcPr>
            <w:tcW w:w="2400" w:type="dxa"/>
          </w:tcPr>
          <w:p>
            <w:r>
              <w:t xml:space="preserve">Presidio + 自定义规则</w:t>
            </w:r>
          </w:p>
        </w:tc>
        <w:tc>
          <w:tcPr>
            <w:tcW w:w="2400" w:type="dxa"/>
          </w:tcPr>
          <w:p>
            <w:r>
              <w:t xml:space="preserve">2.2.x+</w:t>
            </w:r>
          </w:p>
        </w:tc>
        <w:tc>
          <w:tcPr>
            <w:tcW w:w="2400" w:type="dxa"/>
          </w:tcPr>
          <w:p>
            <w:r>
              <w:t xml:space="preserve">覆盖手机号、身份证、邮箱、合同号、客户名等。</w:t>
            </w:r>
          </w:p>
        </w:tc>
      </w:tr>
      <w:tr>
        <w:tc>
          <w:tcPr>
            <w:tcW w:w="2400" w:type="dxa"/>
          </w:tcPr>
          <w:p>
            <w:r>
              <w:t xml:space="preserve">可观测</w:t>
            </w:r>
          </w:p>
        </w:tc>
        <w:tc>
          <w:tcPr>
            <w:tcW w:w="2400" w:type="dxa"/>
          </w:tcPr>
          <w:p>
            <w:r>
              <w:t xml:space="preserve">OpenTelemetry + Prometheus + Grafana + Phoenix</w:t>
            </w:r>
          </w:p>
        </w:tc>
        <w:tc>
          <w:tcPr>
            <w:tcW w:w="2400" w:type="dxa"/>
          </w:tcPr>
          <w:p>
            <w:r>
              <w:t xml:space="preserve">OTel 1.30.x+</w:t>
            </w:r>
          </w:p>
        </w:tc>
        <w:tc>
          <w:tcPr>
            <w:tcW w:w="2400" w:type="dxa"/>
          </w:tcPr>
          <w:p>
            <w:r>
              <w:t xml:space="preserve">指标、日志、Trace、LLM 调用链路和评测闭环。</w:t>
            </w:r>
          </w:p>
        </w:tc>
      </w:tr>
    </w:tbl>
    <w:p>
      <w:pPr>
        <w:pStyle w:val="Heading1"/>
      </w:pPr>
      <w:r>
        <w:t xml:space="preserve">2. 为什么采用公共底座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对比项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两个独立系统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公共智能体框架</w:t>
            </w:r>
          </w:p>
        </w:tc>
      </w:tr>
      <w:tr>
        <w:tc>
          <w:tcPr>
            <w:tcW w:w="2400" w:type="dxa"/>
          </w:tcPr>
          <w:p>
            <w:r>
              <w:t xml:space="preserve">建设成本</w:t>
            </w:r>
          </w:p>
        </w:tc>
        <w:tc>
          <w:tcPr>
            <w:tcW w:w="2400" w:type="dxa"/>
          </w:tcPr>
          <w:p>
            <w:r>
              <w:t xml:space="preserve">解析、检索、模型、审计各做一套</w:t>
            </w:r>
          </w:p>
        </w:tc>
        <w:tc>
          <w:tcPr>
            <w:tcW w:w="2400" w:type="dxa"/>
          </w:tcPr>
          <w:p>
            <w:r>
              <w:t xml:space="preserve">公共能力一次建设，多 Agent 复用</w:t>
            </w:r>
          </w:p>
        </w:tc>
      </w:tr>
      <w:tr>
        <w:tc>
          <w:tcPr>
            <w:tcW w:w="2400" w:type="dxa"/>
          </w:tcPr>
          <w:p>
            <w:r>
              <w:t xml:space="preserve">扩展性</w:t>
            </w:r>
          </w:p>
        </w:tc>
        <w:tc>
          <w:tcPr>
            <w:tcW w:w="2400" w:type="dxa"/>
          </w:tcPr>
          <w:p>
            <w:r>
              <w:t xml:space="preserve">新增需求继续复制工程</w:t>
            </w:r>
          </w:p>
        </w:tc>
        <w:tc>
          <w:tcPr>
            <w:tcW w:w="2400" w:type="dxa"/>
          </w:tcPr>
          <w:p>
            <w:r>
              <w:t xml:space="preserve">新增 Agent 模板 + Tool/Skill 注册</w:t>
            </w:r>
          </w:p>
        </w:tc>
      </w:tr>
      <w:tr>
        <w:tc>
          <w:tcPr>
            <w:tcW w:w="2400" w:type="dxa"/>
          </w:tcPr>
          <w:p>
            <w:r>
              <w:t xml:space="preserve">治理</w:t>
            </w:r>
          </w:p>
        </w:tc>
        <w:tc>
          <w:tcPr>
            <w:tcW w:w="2400" w:type="dxa"/>
          </w:tcPr>
          <w:p>
            <w:r>
              <w:t xml:space="preserve">日志、权限、评测分散</w:t>
            </w:r>
          </w:p>
        </w:tc>
        <w:tc>
          <w:tcPr>
            <w:tcW w:w="2400" w:type="dxa"/>
          </w:tcPr>
          <w:p>
            <w:r>
              <w:t xml:space="preserve">统一审计、统一权限、统一评测</w:t>
            </w:r>
          </w:p>
        </w:tc>
      </w:tr>
      <w:tr>
        <w:tc>
          <w:tcPr>
            <w:tcW w:w="2400" w:type="dxa"/>
          </w:tcPr>
          <w:p>
            <w:r>
              <w:t xml:space="preserve">模型切换</w:t>
            </w:r>
          </w:p>
        </w:tc>
        <w:tc>
          <w:tcPr>
            <w:tcW w:w="2400" w:type="dxa"/>
          </w:tcPr>
          <w:p>
            <w:r>
              <w:t xml:space="preserve">每个系统各自适配</w:t>
            </w:r>
          </w:p>
        </w:tc>
        <w:tc>
          <w:tcPr>
            <w:tcW w:w="2400" w:type="dxa"/>
          </w:tcPr>
          <w:p>
            <w:r>
              <w:t xml:space="preserve">Model Gateway 统一切换 CPU/API/GPU</w:t>
            </w:r>
          </w:p>
        </w:tc>
      </w:tr>
      <w:tr>
        <w:tc>
          <w:tcPr>
            <w:tcW w:w="2400" w:type="dxa"/>
          </w:tcPr>
          <w:p>
            <w:r>
              <w:t xml:space="preserve">知识复用</w:t>
            </w:r>
          </w:p>
        </w:tc>
        <w:tc>
          <w:tcPr>
            <w:tcW w:w="2400" w:type="dxa"/>
          </w:tcPr>
          <w:p>
            <w:r>
              <w:t xml:space="preserve">指标知识、文档知识割裂</w:t>
            </w:r>
          </w:p>
        </w:tc>
        <w:tc>
          <w:tcPr>
            <w:tcW w:w="2400" w:type="dxa"/>
          </w:tcPr>
          <w:p>
            <w:r>
              <w:t xml:space="preserve">Knowledge Service 统一 collection/domain 管理</w:t>
            </w:r>
          </w:p>
        </w:tc>
      </w:tr>
    </w:tbl>
    <w:p>
      <w:pPr>
        <w:pStyle w:val="Heading1"/>
      </w:pPr>
      <w:r>
        <w:t xml:space="preserve">3. Python 与 Java 对比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维度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Java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Python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推荐</w:t>
            </w:r>
          </w:p>
        </w:tc>
      </w:tr>
      <w:tr>
        <w:tc>
          <w:tcPr>
            <w:tcW w:w="2400" w:type="dxa"/>
          </w:tcPr>
          <w:p>
            <w:r>
              <w:t xml:space="preserve">公司基础</w:t>
            </w:r>
          </w:p>
        </w:tc>
        <w:tc>
          <w:tcPr>
            <w:tcW w:w="2400" w:type="dxa"/>
          </w:tcPr>
          <w:p>
            <w:r>
              <w:t xml:space="preserve">后端团队熟悉，工程治理强</w:t>
            </w:r>
          </w:p>
        </w:tc>
        <w:tc>
          <w:tcPr>
            <w:tcW w:w="2400" w:type="dxa"/>
          </w:tcPr>
          <w:p>
            <w:r>
              <w:t xml:space="preserve">AI 工程规范需建立</w:t>
            </w:r>
          </w:p>
        </w:tc>
        <w:tc>
          <w:tcPr>
            <w:tcW w:w="2400" w:type="dxa"/>
          </w:tcPr>
          <w:p>
            <w:r>
              <w:t xml:space="preserve">Java 保留接入层和管理后台</w:t>
            </w:r>
          </w:p>
        </w:tc>
      </w:tr>
      <w:tr>
        <w:tc>
          <w:tcPr>
            <w:tcW w:w="2400" w:type="dxa"/>
          </w:tcPr>
          <w:p>
            <w:r>
              <w:t xml:space="preserve">Agent/RAG 生态</w:t>
            </w:r>
          </w:p>
        </w:tc>
        <w:tc>
          <w:tcPr>
            <w:tcW w:w="2400" w:type="dxa"/>
          </w:tcPr>
          <w:p>
            <w:r>
              <w:t xml:space="preserve">Spring AI、LangChain4j 可用但新能力跟进较慢</w:t>
            </w:r>
          </w:p>
        </w:tc>
        <w:tc>
          <w:tcPr>
            <w:tcW w:w="2400" w:type="dxa"/>
          </w:tcPr>
          <w:p>
            <w:r>
              <w:t xml:space="preserve">LangGraph/LangChain/vLLM/Transformers 生态完整</w:t>
            </w:r>
          </w:p>
        </w:tc>
        <w:tc>
          <w:tcPr>
            <w:tcW w:w="2400" w:type="dxa"/>
          </w:tcPr>
          <w:p>
            <w:r>
              <w:t xml:space="preserve">公共 Agent 底座选 Python</w:t>
            </w:r>
          </w:p>
        </w:tc>
      </w:tr>
      <w:tr>
        <w:tc>
          <w:tcPr>
            <w:tcW w:w="2400" w:type="dxa"/>
          </w:tcPr>
          <w:p>
            <w:r>
              <w:t xml:space="preserve">文档解析</w:t>
            </w:r>
          </w:p>
        </w:tc>
        <w:tc>
          <w:tcPr>
            <w:tcW w:w="2400" w:type="dxa"/>
          </w:tcPr>
          <w:p>
            <w:r>
              <w:t xml:space="preserve">POI/Tika 稳定但组合复杂</w:t>
            </w:r>
          </w:p>
        </w:tc>
        <w:tc>
          <w:tcPr>
            <w:tcW w:w="2400" w:type="dxa"/>
          </w:tcPr>
          <w:p>
            <w:r>
              <w:t xml:space="preserve">pandas/openpyxl/PyMuPDF/unstructured 灵活</w:t>
            </w:r>
          </w:p>
        </w:tc>
        <w:tc>
          <w:tcPr>
            <w:tcW w:w="2400" w:type="dxa"/>
          </w:tcPr>
          <w:p>
            <w:r>
              <w:t xml:space="preserve">解析与 RAG Pipeline 选 Python</w:t>
            </w:r>
          </w:p>
        </w:tc>
      </w:tr>
      <w:tr>
        <w:tc>
          <w:tcPr>
            <w:tcW w:w="2400" w:type="dxa"/>
          </w:tcPr>
          <w:p>
            <w:r>
              <w:t xml:space="preserve">模型推理</w:t>
            </w:r>
          </w:p>
        </w:tc>
        <w:tc>
          <w:tcPr>
            <w:tcW w:w="2400" w:type="dxa"/>
          </w:tcPr>
          <w:p>
            <w:r>
              <w:t xml:space="preserve">通常调用外部模型服务</w:t>
            </w:r>
          </w:p>
        </w:tc>
        <w:tc>
          <w:tcPr>
            <w:tcW w:w="2400" w:type="dxa"/>
          </w:tcPr>
          <w:p>
            <w:r>
              <w:t xml:space="preserve">CPU/GPU 推理生态成熟</w:t>
            </w:r>
          </w:p>
        </w:tc>
        <w:tc>
          <w:tcPr>
            <w:tcW w:w="2400" w:type="dxa"/>
          </w:tcPr>
          <w:p>
            <w:r>
              <w:t xml:space="preserve">Model Gateway 选 Python</w:t>
            </w:r>
          </w:p>
        </w:tc>
      </w:tr>
      <w:tr>
        <w:tc>
          <w:tcPr>
            <w:tcW w:w="2400" w:type="dxa"/>
          </w:tcPr>
          <w:p>
            <w:r>
              <w:t xml:space="preserve">企业集成</w:t>
            </w:r>
          </w:p>
        </w:tc>
        <w:tc>
          <w:tcPr>
            <w:tcW w:w="2400" w:type="dxa"/>
          </w:tcPr>
          <w:p>
            <w:r>
              <w:t xml:space="preserve">权限、组织、审批、门户集成优势强</w:t>
            </w:r>
          </w:p>
        </w:tc>
        <w:tc>
          <w:tcPr>
            <w:tcW w:w="2400" w:type="dxa"/>
          </w:tcPr>
          <w:p>
            <w:r>
              <w:t xml:space="preserve">需额外开发</w:t>
            </w:r>
          </w:p>
        </w:tc>
        <w:tc>
          <w:tcPr>
            <w:tcW w:w="2400" w:type="dxa"/>
          </w:tcPr>
          <w:p>
            <w:r>
              <w:t xml:space="preserve">企业系统集成仍用 Java</w:t>
            </w:r>
          </w:p>
        </w:tc>
      </w:tr>
    </w:tbl>
    <w:p>
      <w:pPr>
        <w:pStyle w:val="Heading1"/>
      </w:pPr>
      <w:r>
        <w:t xml:space="preserve">4. 核心组件如何满足两个需求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支撑指标体系构建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支撑离线 RAG/字段填充</w:t>
            </w:r>
          </w:p>
        </w:tc>
      </w:tr>
      <w:tr>
        <w:tc>
          <w:tcPr>
            <w:tcW w:w="2400" w:type="dxa"/>
          </w:tcPr>
          <w:p>
            <w:r>
              <w:t xml:space="preserve">LangGraph</w:t>
            </w:r>
          </w:p>
        </w:tc>
        <w:tc>
          <w:tcPr>
            <w:tcW w:w="2400" w:type="dxa"/>
          </w:tcPr>
          <w:p>
            <w:r>
              <w:t xml:space="preserve">业务域分类、并行指标推导、可行性复评、人工确认</w:t>
            </w:r>
          </w:p>
        </w:tc>
        <w:tc>
          <w:tcPr>
            <w:tcW w:w="2400" w:type="dxa"/>
          </w:tcPr>
          <w:p>
            <w:r>
              <w:t xml:space="preserve">离线写入、查询理解、检索路由、答案生成、审计反馈</w:t>
            </w:r>
          </w:p>
        </w:tc>
      </w:tr>
      <w:tr>
        <w:tc>
          <w:tcPr>
            <w:tcW w:w="2400" w:type="dxa"/>
          </w:tcPr>
          <w:p>
            <w:r>
              <w:t xml:space="preserve">Tool Registry</w:t>
            </w:r>
          </w:p>
        </w:tc>
        <w:tc>
          <w:tcPr>
            <w:tcW w:w="2400" w:type="dxa"/>
          </w:tcPr>
          <w:p>
            <w:r>
              <w:t xml:space="preserve">SchemaLookup、MetricRAG、SQLAdvisor、FeasibilityCheck</w:t>
            </w:r>
          </w:p>
        </w:tc>
        <w:tc>
          <w:tcPr>
            <w:tcW w:w="2400" w:type="dxa"/>
          </w:tcPr>
          <w:p>
            <w:r>
              <w:t xml:space="preserve">ExactRowQuery、VectorSearch、FieldAlias、AnswerBuilder</w:t>
            </w:r>
          </w:p>
        </w:tc>
      </w:tr>
      <w:tr>
        <w:tc>
          <w:tcPr>
            <w:tcW w:w="2400" w:type="dxa"/>
          </w:tcPr>
          <w:p>
            <w:r>
              <w:t xml:space="preserve">Knowledge Service</w:t>
            </w:r>
          </w:p>
        </w:tc>
        <w:tc>
          <w:tcPr>
            <w:tcW w:w="2400" w:type="dxa"/>
          </w:tcPr>
          <w:p>
            <w:r>
              <w:t xml:space="preserve">指标口径库、表字段语义库、行业参考库</w:t>
            </w:r>
          </w:p>
        </w:tc>
        <w:tc>
          <w:tcPr>
            <w:tcW w:w="2400" w:type="dxa"/>
          </w:tcPr>
          <w:p>
            <w:r>
              <w:t xml:space="preserve">文档知识库、Excel row_json、字段字典</w:t>
            </w:r>
          </w:p>
        </w:tc>
      </w:tr>
      <w:tr>
        <w:tc>
          <w:tcPr>
            <w:tcW w:w="2400" w:type="dxa"/>
          </w:tcPr>
          <w:p>
            <w:r>
              <w:t xml:space="preserve">Model Gateway</w:t>
            </w:r>
          </w:p>
        </w:tc>
        <w:tc>
          <w:tcPr>
            <w:tcW w:w="2400" w:type="dxa"/>
          </w:tcPr>
          <w:p>
            <w:r>
              <w:t xml:space="preserve">小模型分类、主模型推导、结构化 JSON 输出</w:t>
            </w:r>
          </w:p>
        </w:tc>
        <w:tc>
          <w:tcPr>
            <w:tcW w:w="2400" w:type="dxa"/>
          </w:tcPr>
          <w:p>
            <w:r>
              <w:t xml:space="preserve">意图识别、问答生成、Embedding/Rerank</w:t>
            </w:r>
          </w:p>
        </w:tc>
      </w:tr>
      <w:tr>
        <w:tc>
          <w:tcPr>
            <w:tcW w:w="2400" w:type="dxa"/>
          </w:tcPr>
          <w:p>
            <w:r>
              <w:t xml:space="preserve">PostgreSQL + pgvector</w:t>
            </w:r>
          </w:p>
        </w:tc>
        <w:tc>
          <w:tcPr>
            <w:tcW w:w="2400" w:type="dxa"/>
          </w:tcPr>
          <w:p>
            <w:r>
              <w:t xml:space="preserve">存储 schema、指标产物、指标知识 chunk</w:t>
            </w:r>
          </w:p>
        </w:tc>
        <w:tc>
          <w:tcPr>
            <w:tcW w:w="2400" w:type="dxa"/>
          </w:tcPr>
          <w:p>
            <w:r>
              <w:t xml:space="preserve">存储 rag_chunks、excel_rows、字段索引、审计</w:t>
            </w:r>
          </w:p>
        </w:tc>
      </w:tr>
      <w:tr>
        <w:tc>
          <w:tcPr>
            <w:tcW w:w="2400" w:type="dxa"/>
          </w:tcPr>
          <w:p>
            <w:r>
              <w:t xml:space="preserve">Evaluation</w:t>
            </w:r>
          </w:p>
        </w:tc>
        <w:tc>
          <w:tcPr>
            <w:tcW w:w="2400" w:type="dxa"/>
          </w:tcPr>
          <w:p>
            <w:r>
              <w:t xml:space="preserve">指标 JSON 完整性、口径一致性、SQL 可执行性</w:t>
            </w:r>
          </w:p>
        </w:tc>
        <w:tc>
          <w:tcPr>
            <w:tcW w:w="2400" w:type="dxa"/>
          </w:tcPr>
          <w:p>
            <w:r>
              <w:t xml:space="preserve">字段填充准确率、召回率、引用正确性</w:t>
            </w:r>
          </w:p>
        </w:tc>
      </w:tr>
    </w:tbl>
    <w:p>
      <w:pPr>
        <w:pStyle w:val="Heading1"/>
      </w:pPr>
      <w:r>
        <w:t xml:space="preserve">5. 最低环境配置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环境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配置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可验证内容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注意事项</w:t>
            </w:r>
          </w:p>
        </w:tc>
      </w:tr>
      <w:tr>
        <w:tc>
          <w:tcPr>
            <w:tcW w:w="2400" w:type="dxa"/>
          </w:tcPr>
          <w:p>
            <w:r>
              <w:t xml:space="preserve">CPU 最小验证</w:t>
            </w:r>
          </w:p>
        </w:tc>
        <w:tc>
          <w:tcPr>
            <w:tcW w:w="2400" w:type="dxa"/>
          </w:tcPr>
          <w:p>
            <w:r>
              <w:t xml:space="preserve">16C / 64GB RAM / 500GB SSD</w:t>
            </w:r>
          </w:p>
        </w:tc>
        <w:tc>
          <w:tcPr>
            <w:tcW w:w="2400" w:type="dxa"/>
          </w:tcPr>
          <w:p>
            <w:r>
              <w:t xml:space="preserve">API、Agent Runtime、Tool、RAG、审计、7B 慢速推理</w:t>
            </w:r>
          </w:p>
        </w:tc>
        <w:tc>
          <w:tcPr>
            <w:tcW w:w="2400" w:type="dxa"/>
          </w:tcPr>
          <w:p>
            <w:r>
              <w:t xml:space="preserve">只验证功能，不承诺响应时间。</w:t>
            </w:r>
          </w:p>
        </w:tc>
      </w:tr>
      <w:tr>
        <w:tc>
          <w:tcPr>
            <w:tcW w:w="2400" w:type="dxa"/>
          </w:tcPr>
          <w:p>
            <w:r>
              <w:t xml:space="preserve">CPU 推荐验证</w:t>
            </w:r>
          </w:p>
        </w:tc>
        <w:tc>
          <w:tcPr>
            <w:tcW w:w="2400" w:type="dxa"/>
          </w:tcPr>
          <w:p>
            <w:r>
              <w:t xml:space="preserve">32C / 128GB RAM / 1TB SSD</w:t>
            </w:r>
          </w:p>
        </w:tc>
        <w:tc>
          <w:tcPr>
            <w:tcW w:w="2400" w:type="dxa"/>
          </w:tcPr>
          <w:p>
            <w:r>
              <w:t xml:space="preserve">批量文档导入、几万字段索引、100 QPS 非模型接口压测</w:t>
            </w:r>
          </w:p>
        </w:tc>
        <w:tc>
          <w:tcPr>
            <w:tcW w:w="2400" w:type="dxa"/>
          </w:tcPr>
          <w:p>
            <w:r>
              <w:t xml:space="preserve">适合内网 PoC。</w:t>
            </w:r>
          </w:p>
        </w:tc>
      </w:tr>
      <w:tr>
        <w:tc>
          <w:tcPr>
            <w:tcW w:w="2400" w:type="dxa"/>
          </w:tcPr>
          <w:p>
            <w:r>
              <w:t xml:space="preserve">GPU 生产起步</w:t>
            </w:r>
          </w:p>
        </w:tc>
        <w:tc>
          <w:tcPr>
            <w:tcW w:w="2400" w:type="dxa"/>
          </w:tcPr>
          <w:p>
            <w:r>
              <w:t xml:space="preserve">32C / 128GB RAM / 2TB SSD + L20 48GB 或 A100 40GB</w:t>
            </w:r>
          </w:p>
        </w:tc>
        <w:tc>
          <w:tcPr>
            <w:tcW w:w="2400" w:type="dxa"/>
          </w:tcPr>
          <w:p>
            <w:r>
              <w:t xml:space="preserve">14B/32B 量化模型推理、Embedding/Rerank 服务</w:t>
            </w:r>
          </w:p>
        </w:tc>
        <w:tc>
          <w:tcPr>
            <w:tcW w:w="2400" w:type="dxa"/>
          </w:tcPr>
          <w:p>
            <w:r>
              <w:t xml:space="preserve">最终以模型压测确定。</w:t>
            </w:r>
          </w:p>
        </w:tc>
      </w:tr>
      <w:tr>
        <w:tc>
          <w:tcPr>
            <w:tcW w:w="2400" w:type="dxa"/>
          </w:tcPr>
          <w:p>
            <w:r>
              <w:t xml:space="preserve">离线包</w:t>
            </w:r>
          </w:p>
        </w:tc>
        <w:tc>
          <w:tcPr>
            <w:tcW w:w="2400" w:type="dxa"/>
          </w:tcPr>
          <w:p>
            <w:r>
              <w:t xml:space="preserve">Docker tar + wheelhouse + 模型权重 + SQL + Agent 模板</w:t>
            </w:r>
          </w:p>
        </w:tc>
        <w:tc>
          <w:tcPr>
            <w:tcW w:w="2400" w:type="dxa"/>
          </w:tcPr>
          <w:p>
            <w:r>
              <w:t xml:space="preserve">无外网安装部署</w:t>
            </w:r>
          </w:p>
        </w:tc>
        <w:tc>
          <w:tcPr>
            <w:tcW w:w="2400" w:type="dxa"/>
          </w:tcPr>
          <w:p>
            <w:r>
              <w:t xml:space="preserve">全部组件需锁版本和校验 hash。</w:t>
            </w:r>
          </w:p>
        </w:tc>
      </w:tr>
    </w:tbl>
    <w:p>
      <w:pPr>
        <w:pStyle w:val="Heading1"/>
      </w:pPr>
      <w:r>
        <w:t xml:space="preserve">6. 参考版本依据</w:t>
      </w:r>
    </w:p>
    <w:p>
      <w:pPr>
        <w:pStyle w:val="ListParagraph"/>
        <w:ind w:left="420"/>
      </w:pPr>
      <w:r>
        <w:t xml:space="preserve">• LangChain 1.3.1、LangGraph 1.2.0、FastAPI 0.136.1 采用当前公开包版本线；离线环境需私有 wheelhouse 固化。</w:t>
      </w:r>
    </w:p>
    <w:p>
      <w:pPr>
        <w:pStyle w:val="ListParagraph"/>
        <w:ind w:left="420"/>
      </w:pPr>
      <w:r>
        <w:t xml:space="preserve">• pgvector 采用 0.8.2+，该版本线包含 HNSW 与安全修复；当前规模优先 PostgreSQL + pgvector，不优先引入 Elasticsearch。</w:t>
      </w:r>
    </w:p>
    <w:sectPr>
      <w:pgSz w:w="11906" w:h="16838"/>
      <w:pgMar w:top="936" w:right="864" w:bottom="936" w:left="86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svg"/><Relationship Id="rId2" Type="http://schemas.openxmlformats.org/officeDocument/2006/relationships/image" Target="media/image2.svg"/><Relationship Id="rId3" Type="http://schemas.openxmlformats.org/officeDocument/2006/relationships/image" Target="media/image3.svg"/><Relationship Id="rId4" Type="http://schemas.openxmlformats.org/officeDocument/2006/relationships/image" Target="media/image4.svg"/></Relationships>
</file>