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断点恢复与交付完整性检查报告</w:t>
      </w:r>
    </w:p>
    <w:p>
      <w:pPr>
        <w:jc w:val="center"/>
      </w:pPr>
      <w:r>
        <w:rPr>
          <w:sz w:val="20"/>
        </w:rPr>
        <w:t>物料分类补全 Agent / 数据文件更新文档恢复版</w:t>
      </w:r>
    </w:p>
    <w:p>
      <w:pPr>
        <w:pStyle w:val="Heading1"/>
      </w:pPr>
      <w:r>
        <w:t>1. 恢复结论</w:t>
      </w:r>
    </w:p>
    <w:p>
      <w:r>
        <w:t>工程代码、样例数据输出和工程实现版技术文档均已落盘，并通过基础完整性检查。未发现半写入损坏的 docx/xlsx 交付物。</w:t>
      </w:r>
    </w:p>
    <w:p>
      <w:r>
        <w:t>关机前未完全展开的部分主要是交付完整性说明和恢复记录，本次已补充生成本报告作为验收索引。</w:t>
      </w:r>
    </w:p>
    <w:p>
      <w:pPr>
        <w:pStyle w:val="Heading1"/>
      </w:pPr>
      <w:r>
        <w:t>2. 已完成交付物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文件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状态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结构摘要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交付物/公共底层智能体平台技术架构设计文档_工程实现版.docx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有效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交付物/公共底层智能体平台技术选型方案_工程实现版.docx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有效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交付物/物料分类补全样例数据流程关系说明.md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存在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交付物/material_agent_outputs/试点物料_补全结果_本地验证.xlsx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有效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补全结果 31行x25列；异常明细 24行x4列；统计 5行x2列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交付物/material_agent_outputs/第3步_新旧字段标准映射表_本地生成.xlsx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有效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Sheet1 20行x6列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交付物/material_agent_outputs/第5步_清洗结果表_本地生成.xlsx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有效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清洗结果 2行x19列；异常明细 15行x3列；统计 3行x2列</w:t>
            </w:r>
          </w:p>
        </w:tc>
      </w:tr>
    </w:tbl>
    <w:p/>
    <w:p>
      <w:pPr>
        <w:pStyle w:val="Heading1"/>
      </w:pPr>
      <w:r>
        <w:t>3. 工程代码范围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状态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material_agent/core/config.py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material_agent/adapters/excel/workbook.py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material_agent/services/knowledge_loader.py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material_agent/services/template_analyzer.py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material_agent/services/field_mapping.py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material_agent/services/completion_engine.py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material_agent/services/validation.py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material_agent/graph/state.py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material_agent/graph/nodes.py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material_agent/graph/builder.py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material_agent/api/routes.py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material_agent/app/main.py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material_agent/cli.py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material_agent/README.md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material_agent/requirements.txt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存在</w:t>
            </w:r>
          </w:p>
        </w:tc>
      </w:tr>
    </w:tbl>
    <w:p/>
    <w:p>
      <w:pPr>
        <w:pStyle w:val="Heading1"/>
      </w:pPr>
      <w:r>
        <w:t>4. 已复跑验证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验证项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结果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Python 语法编译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compileall 通过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样例文件解析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inspect-samples 成功读取 8 个输入样例文件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三文件试点流程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输出 30 行、22 个目标字段、23 条异常；知识库 308 条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五步测试流程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输出映射表和清洗结果表；清洗结果 19 个字段、14 条异常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Office 文件完整性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关键 docx/xlsx 均通过 zip 结构校验</w:t>
            </w:r>
          </w:p>
        </w:tc>
      </w:tr>
    </w:tbl>
    <w:p/>
    <w:p>
      <w:pPr>
        <w:pStyle w:val="Heading1"/>
      </w:pPr>
      <w:r>
        <w:t>5. 临时文件说明</w:t>
      </w:r>
    </w:p>
    <w:p>
      <w:r>
        <w:t>以下 Office 临时锁文件属于 Word/Excel 打开文件时产生的占位文件，不作为交付物，也不代表生成失败：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  <w:sz w:val="17"/>
              </w:rPr>
              <w:t>临时文件</w:t>
            </w:r>
          </w:p>
        </w:tc>
      </w:tr>
      <w:tr>
        <w:tc>
          <w:tcPr>
            <w:tcW w:type="dxa" w:w="10080"/>
          </w:tcPr>
          <w:p>
            <w:r>
              <w:rPr>
                <w:sz w:val="17"/>
              </w:rPr>
              <w:t>交付物/~$底层智能体平台技术架构设计文档_时序图修复版.docx</w:t>
            </w:r>
          </w:p>
        </w:tc>
      </w:tr>
      <w:tr>
        <w:tc>
          <w:tcPr>
            <w:tcW w:type="dxa" w:w="10080"/>
          </w:tcPr>
          <w:p>
            <w:r>
              <w:rPr>
                <w:sz w:val="17"/>
              </w:rPr>
              <w:t>交付物/~$智能分类智能体_实施计划清单.xlsx</w:t>
            </w:r>
          </w:p>
        </w:tc>
      </w:tr>
      <w:tr>
        <w:tc>
          <w:tcPr>
            <w:tcW w:type="dxa" w:w="10080"/>
          </w:tcPr>
          <w:p>
            <w:r>
              <w:rPr>
                <w:sz w:val="17"/>
              </w:rPr>
              <w:t>交付物/~$智能分类智能体_实施计划清单_合并版.xlsx</w:t>
            </w:r>
          </w:p>
        </w:tc>
      </w:tr>
      <w:tr>
        <w:tc>
          <w:tcPr>
            <w:tcW w:type="dxa" w:w="10080"/>
          </w:tcPr>
          <w:p>
            <w:r>
              <w:rPr>
                <w:sz w:val="17"/>
              </w:rPr>
              <w:t>交付物/~$智能分类智能体_计划清单_按原Excel结构版.xlsx</w:t>
            </w:r>
          </w:p>
        </w:tc>
      </w:tr>
      <w:tr>
        <w:tc>
          <w:tcPr>
            <w:tcW w:type="dxa" w:w="10080"/>
          </w:tcPr>
          <w:p>
            <w:r>
              <w:rPr>
                <w:sz w:val="17"/>
              </w:rPr>
              <w:t>交付物/~$智能分类智能体_计划清单_按原Excel结构版_含工时.xlsx</w:t>
            </w:r>
          </w:p>
        </w:tc>
      </w:tr>
    </w:tbl>
    <w:p/>
    <w:p>
      <w:pPr>
        <w:pStyle w:val="Heading1"/>
      </w:pPr>
      <w:r>
        <w:t>6. 后续建议</w:t>
      </w:r>
    </w:p>
    <w:p>
      <w:pPr>
        <w:pStyle w:val="ListNumber"/>
      </w:pPr>
      <w:r>
        <w:t>字段映射字典迁移到数据库配置表，保留人工确认状态。</w:t>
      </w:r>
    </w:p>
    <w:p>
      <w:pPr>
        <w:pStyle w:val="ListNumber"/>
      </w:pPr>
      <w:r>
        <w:t>大 Excel 处理改成异步任务，记录任务状态、输入文件指纹、输出文件路径和异常清单。</w:t>
      </w:r>
    </w:p>
    <w:p>
      <w:pPr>
        <w:pStyle w:val="ListNumber"/>
      </w:pPr>
      <w:r>
        <w:t>低置信度映射、必填缺失和多候选冲突增加 HITL 人工确认节点。</w:t>
      </w:r>
    </w:p>
    <w:p>
      <w:pPr>
        <w:pStyle w:val="ListNumber"/>
      </w:pPr>
      <w:r>
        <w:t>将当前样例输出作为回归样例，后续每次改动后复跑 run-pilot 和 run-five-step。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