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rPr/>
      </w:pPr>
      <w:bookmarkStart w:colFirst="0" w:colLast="0" w:name="_z3w76kg8je5d" w:id="0"/>
      <w:bookmarkEnd w:id="0"/>
      <w:r w:rsidDel="00000000" w:rsidR="00000000" w:rsidRPr="00000000">
        <w:rPr>
          <w:rtl w:val="0"/>
        </w:rPr>
        <w:t xml:space="preserve">1. Money Flow, Information Flow, and Main Players at Cloudwalk</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Money Flow:</w:t>
      </w:r>
    </w:p>
    <w:p w:rsidR="00000000" w:rsidDel="00000000" w:rsidP="00000000" w:rsidRDefault="00000000" w:rsidRPr="00000000" w14:paraId="00000003">
      <w:pPr>
        <w:numPr>
          <w:ilvl w:val="1"/>
          <w:numId w:val="3"/>
        </w:numPr>
        <w:ind w:left="1440" w:hanging="360"/>
      </w:pPr>
      <w:r w:rsidDel="00000000" w:rsidR="00000000" w:rsidRPr="00000000">
        <w:rPr>
          <w:rtl w:val="0"/>
        </w:rPr>
        <w:t xml:space="preserve">Cloudwalk facilitates the transfer of funds from customers to merchants.</w:t>
      </w:r>
    </w:p>
    <w:p w:rsidR="00000000" w:rsidDel="00000000" w:rsidP="00000000" w:rsidRDefault="00000000" w:rsidRPr="00000000" w14:paraId="00000004">
      <w:pPr>
        <w:numPr>
          <w:ilvl w:val="1"/>
          <w:numId w:val="3"/>
        </w:numPr>
        <w:ind w:left="1440" w:hanging="360"/>
      </w:pPr>
      <w:r w:rsidDel="00000000" w:rsidR="00000000" w:rsidRPr="00000000">
        <w:rPr>
          <w:rtl w:val="0"/>
        </w:rPr>
        <w:t xml:space="preserve">They handle the process from transaction initiation to settlement, ensuring funds are transferred efficiently to the merchant's account.</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Information Flow:</w:t>
      </w:r>
    </w:p>
    <w:p w:rsidR="00000000" w:rsidDel="00000000" w:rsidP="00000000" w:rsidRDefault="00000000" w:rsidRPr="00000000" w14:paraId="00000006">
      <w:pPr>
        <w:numPr>
          <w:ilvl w:val="1"/>
          <w:numId w:val="3"/>
        </w:numPr>
        <w:ind w:left="1440" w:hanging="360"/>
      </w:pPr>
      <w:r w:rsidDel="00000000" w:rsidR="00000000" w:rsidRPr="00000000">
        <w:rPr>
          <w:rtl w:val="0"/>
        </w:rPr>
        <w:t xml:space="preserve">Cloudwalk’s platform captures transaction details and communicates them securely through its system to the necessary financial institutions for authorization and settlement.</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Provides real-time transaction data and insights to merchants.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Main Players:</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Cloudwalk: Acts as a tech-driven acquirer and payment processor.</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Issuing Banks, and Card Networks are external partners that Cloudwalk integrates with for comprehensive service offerings.</w:t>
      </w:r>
    </w:p>
    <w:p w:rsidR="00000000" w:rsidDel="00000000" w:rsidP="00000000" w:rsidRDefault="00000000" w:rsidRPr="00000000" w14:paraId="0000000B">
      <w:pPr>
        <w:pStyle w:val="Heading3"/>
        <w:rPr/>
      </w:pPr>
      <w:bookmarkStart w:colFirst="0" w:colLast="0" w:name="_584eds5ccw14" w:id="1"/>
      <w:bookmarkEnd w:id="1"/>
      <w:r w:rsidDel="00000000" w:rsidR="00000000" w:rsidRPr="00000000">
        <w:rPr>
          <w:rtl w:val="0"/>
        </w:rPr>
        <w:t xml:space="preserve">2. Acquirer, Sub-Acquirer, and Payment Gateway at Cloudwalk</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Acquirer:</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Cloudwalk acts as the acquirer, directly serving merchants by providing the infrastructure and services for processing payments.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Sub-Acquirer:</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Currently, Cloudwalk primarily positions itself as an acquirer, though they might partner with sub-acquirers for expanded reach in certain regions or markets.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Payment Gateway:</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Cloudwalk’s technology serves as both the acquirer and gateway, ensuring smooth and secure transactions with an easy-to-integrate platform.</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Flow Changes: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By integrating both acquiring and gateway services, Cloudwalk reduces transaction layers, optimizing the flow and reducing costs for merchants.</w:t>
      </w:r>
    </w:p>
    <w:p w:rsidR="00000000" w:rsidDel="00000000" w:rsidP="00000000" w:rsidRDefault="00000000" w:rsidRPr="00000000" w14:paraId="00000014">
      <w:pPr>
        <w:pStyle w:val="Heading3"/>
        <w:rPr/>
      </w:pPr>
      <w:bookmarkStart w:colFirst="0" w:colLast="0" w:name="_boiox13teg2y" w:id="2"/>
      <w:bookmarkEnd w:id="2"/>
      <w:r w:rsidDel="00000000" w:rsidR="00000000" w:rsidRPr="00000000">
        <w:rPr>
          <w:rtl w:val="0"/>
        </w:rPr>
        <w:t xml:space="preserve">3. Chargebacks at Cloudwalk</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Chargebacks: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Cloudwalk’s platform handles chargebacks by providing tools for merchants to manage and dispute claims efficiently.</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Offers insights and support to understand and mitigate reasons behind chargebacks.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Difference from Cancellation:</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Provides merchants with tools to manage cancellations before transactions complete, minimizing the risk of chargebacks.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Connection with Fraud:</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Cloudwalk employs robust anti-fraud measures to detect potential frauds early, helping to prevent chargebacks related to fraudulent activity.</w:t>
      </w:r>
    </w:p>
    <w:p w:rsidR="00000000" w:rsidDel="00000000" w:rsidP="00000000" w:rsidRDefault="00000000" w:rsidRPr="00000000" w14:paraId="0000001C">
      <w:pPr>
        <w:pStyle w:val="Heading3"/>
        <w:rPr/>
      </w:pPr>
      <w:bookmarkStart w:colFirst="0" w:colLast="0" w:name="_qgwm2rmdfu2h" w:id="3"/>
      <w:bookmarkEnd w:id="3"/>
      <w:r w:rsidDel="00000000" w:rsidR="00000000" w:rsidRPr="00000000">
        <w:rPr>
          <w:rtl w:val="0"/>
        </w:rPr>
        <w:t xml:space="preserve">4. Anti-Fraud Measures at Cloudwalk</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Anti-Fraud:</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Uses advanced algorithms and machine learning to detect and prevent fraud in real-time.</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Offers merchants peace of mind with reduced fraud risk and improved transaction security.</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Usage:</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Cloudwalk leverages technology to continuously monitor transactions for suspicious patterns.</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Helps maintain low chargeback ratios, enhancing trust and reliability for their merchant partners.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I was reading the text requested I noticed that more than providing a solution I should at least explain why and how it should be done as it can be used in others situations with similar outcome or proximity of issue.</w:t>
        <w:br w:type="textWrapping"/>
      </w:r>
    </w:p>
    <w:p w:rsidR="00000000" w:rsidDel="00000000" w:rsidP="00000000" w:rsidRDefault="00000000" w:rsidRPr="00000000" w14:paraId="00000029">
      <w:pPr>
        <w:rPr/>
      </w:pPr>
      <w:r w:rsidDel="00000000" w:rsidR="00000000" w:rsidRPr="00000000">
        <w:rPr>
          <w:rtl w:val="0"/>
        </w:rPr>
        <w:t xml:space="preserve">First I categorized what should be valued at the situation and how it would avoid or help the question further down the line.</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Empathize with the merchant and acknowledge the frustration.</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Explain the process and why the issuer made this decision.</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Check if further appeal is possible, and if not, explain why.</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Offer advice to prevent future occurrences.</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Stay open and helpful for further questions.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a situation where a client is upset after a chargeback for "Product/Service not provided" was denied despite their efforts, I think it’s really important to respond quickly, show genuine empathy, explain what happened, and offer practical next steps. Here’s how I would handle it:</w:t>
        <w:br w:type="textWrapping"/>
        <w:br w:type="textWrapping"/>
        <w:t xml:space="preserve">“Thanks for your patience. I reviewed your case, and I understand why you're frustrated,you shipped the product and provided the documents, so this outcome doesn’t feel fair. We submitted everything to the customer’s bank, but they still sided with the cardholder. Their reasoning was that the delivery couldn’t be definitively proven, or the customer is still claiming they didn’t receive it.</w:t>
      </w:r>
    </w:p>
    <w:p w:rsidR="00000000" w:rsidDel="00000000" w:rsidP="00000000" w:rsidRDefault="00000000" w:rsidRPr="00000000" w14:paraId="00000031">
      <w:pPr>
        <w:spacing w:after="240" w:before="240" w:lineRule="auto"/>
        <w:rPr/>
      </w:pPr>
      <w:r w:rsidDel="00000000" w:rsidR="00000000" w:rsidRPr="00000000">
        <w:rPr>
          <w:rtl w:val="0"/>
        </w:rPr>
        <w:t xml:space="preserve">If you have any new evidence — like a signed delivery confirmation — send it over and I’ll do what I can to push back. Without that, the bank’s decision is usually final. I know this isn’t the result you were hoping for, and I’m sorry it turned out this way. If you want to talk it through or need help with what to do next, I’m here.”</w:t>
      </w:r>
    </w:p>
    <w:p w:rsidR="00000000" w:rsidDel="00000000" w:rsidP="00000000" w:rsidRDefault="00000000" w:rsidRPr="00000000" w14:paraId="00000032">
      <w:pPr>
        <w:spacing w:after="240" w:before="240" w:lineRule="auto"/>
        <w:rPr/>
      </w:pP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br w:type="textWrapping"/>
        <w:br w:type="textWrapping"/>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