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A9AC2" w14:textId="66B9BB18" w:rsidR="00EA1925" w:rsidRPr="00EA1925" w:rsidRDefault="00BE6C14" w:rsidP="00EA1925">
      <w:pPr>
        <w:jc w:val="both"/>
        <w:rPr>
          <w:rFonts w:ascii="Times New Roman" w:hAnsi="Times New Roman" w:cs="Times New Roman"/>
          <w:b/>
          <w:bCs/>
          <w:sz w:val="24"/>
          <w:szCs w:val="24"/>
        </w:rPr>
      </w:pPr>
      <w:r w:rsidRPr="00EA1925">
        <w:rPr>
          <w:rFonts w:ascii="Times New Roman" w:hAnsi="Times New Roman" w:cs="Times New Roman"/>
          <w:b/>
          <w:bCs/>
          <w:sz w:val="24"/>
          <w:szCs w:val="24"/>
        </w:rPr>
        <w:t xml:space="preserve">Note </w:t>
      </w:r>
      <w:r w:rsidR="00F74687">
        <w:rPr>
          <w:rFonts w:ascii="Times New Roman" w:hAnsi="Times New Roman" w:cs="Times New Roman"/>
          <w:b/>
          <w:bCs/>
          <w:sz w:val="24"/>
          <w:szCs w:val="24"/>
        </w:rPr>
        <w:t>d’</w:t>
      </w:r>
      <w:r w:rsidRPr="00EA1925">
        <w:rPr>
          <w:rFonts w:ascii="Times New Roman" w:hAnsi="Times New Roman" w:cs="Times New Roman"/>
          <w:b/>
          <w:bCs/>
          <w:sz w:val="24"/>
          <w:szCs w:val="24"/>
        </w:rPr>
        <w:t>analyse</w:t>
      </w:r>
      <w:r w:rsidR="00572863">
        <w:rPr>
          <w:rFonts w:ascii="Times New Roman" w:hAnsi="Times New Roman" w:cs="Times New Roman"/>
          <w:b/>
          <w:bCs/>
          <w:sz w:val="24"/>
          <w:szCs w:val="24"/>
        </w:rPr>
        <w:t xml:space="preserve"> (En prenant en compte juste 1500 Enregistrements)</w:t>
      </w:r>
    </w:p>
    <w:p w14:paraId="38C2435C" w14:textId="5D4375AE" w:rsidR="003A57F6" w:rsidRPr="003A57F6" w:rsidRDefault="003A57F6" w:rsidP="003A57F6">
      <w:pPr>
        <w:jc w:val="both"/>
        <w:rPr>
          <w:rFonts w:ascii="Times New Roman" w:hAnsi="Times New Roman" w:cs="Times New Roman"/>
          <w:b/>
          <w:bCs/>
          <w:sz w:val="24"/>
          <w:szCs w:val="24"/>
        </w:rPr>
      </w:pPr>
      <w:r w:rsidRPr="003A57F6">
        <w:rPr>
          <w:rFonts w:ascii="Times New Roman" w:hAnsi="Times New Roman" w:cs="Times New Roman"/>
          <w:b/>
          <w:bCs/>
          <w:sz w:val="24"/>
          <w:szCs w:val="24"/>
        </w:rPr>
        <w:t xml:space="preserve">Compréhension du besoin </w:t>
      </w:r>
      <w:r w:rsidR="005C780D">
        <w:rPr>
          <w:rFonts w:ascii="Times New Roman" w:hAnsi="Times New Roman" w:cs="Times New Roman"/>
          <w:b/>
          <w:bCs/>
          <w:sz w:val="24"/>
          <w:szCs w:val="24"/>
        </w:rPr>
        <w:t>et</w:t>
      </w:r>
      <w:r w:rsidRPr="003A57F6">
        <w:rPr>
          <w:rFonts w:ascii="Times New Roman" w:hAnsi="Times New Roman" w:cs="Times New Roman"/>
          <w:b/>
          <w:bCs/>
          <w:sz w:val="24"/>
          <w:szCs w:val="24"/>
        </w:rPr>
        <w:t xml:space="preserve"> KPI</w:t>
      </w:r>
    </w:p>
    <w:p w14:paraId="0F9EE655" w14:textId="77777777" w:rsidR="003A57F6" w:rsidRPr="003A57F6" w:rsidRDefault="003A57F6" w:rsidP="003A57F6">
      <w:pPr>
        <w:jc w:val="both"/>
        <w:rPr>
          <w:rFonts w:ascii="Times New Roman" w:hAnsi="Times New Roman" w:cs="Times New Roman"/>
          <w:b/>
          <w:bCs/>
          <w:sz w:val="24"/>
          <w:szCs w:val="24"/>
        </w:rPr>
      </w:pPr>
      <w:r w:rsidRPr="003A57F6">
        <w:rPr>
          <w:rFonts w:ascii="Times New Roman" w:hAnsi="Times New Roman" w:cs="Times New Roman"/>
          <w:b/>
          <w:bCs/>
          <w:sz w:val="24"/>
          <w:szCs w:val="24"/>
        </w:rPr>
        <w:t>1. Reformulation du besoin</w:t>
      </w:r>
    </w:p>
    <w:p w14:paraId="5DF71069" w14:textId="63C91659" w:rsidR="003A57F6" w:rsidRPr="003A57F6" w:rsidRDefault="003A57F6" w:rsidP="003A57F6">
      <w:pPr>
        <w:numPr>
          <w:ilvl w:val="0"/>
          <w:numId w:val="5"/>
        </w:numPr>
        <w:jc w:val="both"/>
        <w:rPr>
          <w:rFonts w:ascii="Times New Roman" w:hAnsi="Times New Roman" w:cs="Times New Roman"/>
          <w:sz w:val="24"/>
          <w:szCs w:val="24"/>
        </w:rPr>
      </w:pPr>
      <w:r w:rsidRPr="003A57F6">
        <w:rPr>
          <w:rFonts w:ascii="Times New Roman" w:hAnsi="Times New Roman" w:cs="Times New Roman"/>
          <w:sz w:val="24"/>
          <w:szCs w:val="24"/>
        </w:rPr>
        <w:t>Pour un</w:t>
      </w:r>
      <w:r w:rsidR="00786A4D">
        <w:rPr>
          <w:rFonts w:ascii="Times New Roman" w:hAnsi="Times New Roman" w:cs="Times New Roman"/>
          <w:sz w:val="24"/>
          <w:szCs w:val="24"/>
        </w:rPr>
        <w:t>(e)</w:t>
      </w:r>
      <w:r w:rsidRPr="003A57F6">
        <w:rPr>
          <w:rFonts w:ascii="Times New Roman" w:hAnsi="Times New Roman" w:cs="Times New Roman"/>
          <w:sz w:val="24"/>
          <w:szCs w:val="24"/>
        </w:rPr>
        <w:t xml:space="preserve"> dirigeant</w:t>
      </w:r>
      <w:r w:rsidR="00786A4D">
        <w:rPr>
          <w:rFonts w:ascii="Times New Roman" w:hAnsi="Times New Roman" w:cs="Times New Roman"/>
          <w:sz w:val="24"/>
          <w:szCs w:val="24"/>
        </w:rPr>
        <w:t>(</w:t>
      </w:r>
      <w:r w:rsidRPr="003A57F6">
        <w:rPr>
          <w:rFonts w:ascii="Times New Roman" w:hAnsi="Times New Roman" w:cs="Times New Roman"/>
          <w:sz w:val="24"/>
          <w:szCs w:val="24"/>
        </w:rPr>
        <w:t>e</w:t>
      </w:r>
      <w:r w:rsidR="00786A4D">
        <w:rPr>
          <w:rFonts w:ascii="Times New Roman" w:hAnsi="Times New Roman" w:cs="Times New Roman"/>
          <w:sz w:val="24"/>
          <w:szCs w:val="24"/>
        </w:rPr>
        <w:t>)</w:t>
      </w:r>
      <w:r w:rsidRPr="003A57F6">
        <w:rPr>
          <w:rFonts w:ascii="Times New Roman" w:hAnsi="Times New Roman" w:cs="Times New Roman"/>
          <w:sz w:val="24"/>
          <w:szCs w:val="24"/>
        </w:rPr>
        <w:t xml:space="preserve"> non technique :</w:t>
      </w:r>
    </w:p>
    <w:p w14:paraId="6A3D7B90" w14:textId="77777777" w:rsidR="003A57F6" w:rsidRPr="003A57F6" w:rsidRDefault="003A57F6" w:rsidP="003A57F6">
      <w:pPr>
        <w:jc w:val="both"/>
        <w:rPr>
          <w:rFonts w:ascii="Times New Roman" w:hAnsi="Times New Roman" w:cs="Times New Roman"/>
          <w:sz w:val="24"/>
          <w:szCs w:val="24"/>
        </w:rPr>
      </w:pPr>
      <w:r w:rsidRPr="003A57F6">
        <w:rPr>
          <w:rFonts w:ascii="Times New Roman" w:hAnsi="Times New Roman" w:cs="Times New Roman"/>
          <w:sz w:val="24"/>
          <w:szCs w:val="24"/>
        </w:rPr>
        <w:t>Kawa Market souhaite mieux comprendre ses ventes pour prendre des décisions rapides et efficaces. Il s’agit de savoir quels magasins, quelles catégories de produits et quels modes de paiement génèrent le plus de chiffre d’affaires et de marge, afin d’optimiser les stocks, la stratégie commerciale et les promotions.</w:t>
      </w:r>
    </w:p>
    <w:p w14:paraId="53BA20F9" w14:textId="77777777" w:rsidR="003A57F6" w:rsidRPr="003A57F6" w:rsidRDefault="003A57F6" w:rsidP="003A57F6">
      <w:pPr>
        <w:numPr>
          <w:ilvl w:val="0"/>
          <w:numId w:val="6"/>
        </w:numPr>
        <w:jc w:val="both"/>
        <w:rPr>
          <w:rFonts w:ascii="Times New Roman" w:hAnsi="Times New Roman" w:cs="Times New Roman"/>
          <w:sz w:val="24"/>
          <w:szCs w:val="24"/>
        </w:rPr>
      </w:pPr>
      <w:r w:rsidRPr="003A57F6">
        <w:rPr>
          <w:rFonts w:ascii="Times New Roman" w:hAnsi="Times New Roman" w:cs="Times New Roman"/>
          <w:sz w:val="24"/>
          <w:szCs w:val="24"/>
        </w:rPr>
        <w:t>Pour des apprenants Data Analyste :</w:t>
      </w:r>
    </w:p>
    <w:p w14:paraId="268FCC3F" w14:textId="77777777" w:rsidR="003A57F6" w:rsidRPr="003A57F6" w:rsidRDefault="003A57F6" w:rsidP="003A57F6">
      <w:pPr>
        <w:jc w:val="both"/>
        <w:rPr>
          <w:rFonts w:ascii="Times New Roman" w:hAnsi="Times New Roman" w:cs="Times New Roman"/>
          <w:sz w:val="24"/>
          <w:szCs w:val="24"/>
        </w:rPr>
      </w:pPr>
      <w:r w:rsidRPr="003A57F6">
        <w:rPr>
          <w:rFonts w:ascii="Times New Roman" w:hAnsi="Times New Roman" w:cs="Times New Roman"/>
          <w:sz w:val="24"/>
          <w:szCs w:val="24"/>
        </w:rPr>
        <w:t>Nous allons analyser le fichier de ventes de Kawa Market pour créer des indicateurs clés, nettoyer et transformer les données, puis produire des rapports et visualisations qui permettront d’identifier les magasins et catégories performants, ainsi que les tendances de ventes par mode de paiement et dans le temps.</w:t>
      </w:r>
    </w:p>
    <w:p w14:paraId="759B53EA" w14:textId="77777777" w:rsidR="003A57F6" w:rsidRDefault="003A57F6" w:rsidP="003A57F6">
      <w:pPr>
        <w:jc w:val="both"/>
        <w:rPr>
          <w:rFonts w:ascii="Times New Roman" w:hAnsi="Times New Roman" w:cs="Times New Roman"/>
          <w:b/>
          <w:bCs/>
          <w:sz w:val="24"/>
          <w:szCs w:val="24"/>
          <w:lang w:val="de-DE"/>
        </w:rPr>
      </w:pPr>
      <w:r w:rsidRPr="003A57F6">
        <w:rPr>
          <w:rFonts w:ascii="Times New Roman" w:hAnsi="Times New Roman" w:cs="Times New Roman"/>
          <w:b/>
          <w:bCs/>
          <w:sz w:val="24"/>
          <w:szCs w:val="24"/>
          <w:lang w:val="de-DE"/>
        </w:rPr>
        <w:t>2. KPI prioritaires</w:t>
      </w:r>
    </w:p>
    <w:tbl>
      <w:tblPr>
        <w:tblStyle w:val="Grilledutableau"/>
        <w:tblW w:w="10490" w:type="dxa"/>
        <w:tblInd w:w="-714" w:type="dxa"/>
        <w:tblLook w:val="04A0" w:firstRow="1" w:lastRow="0" w:firstColumn="1" w:lastColumn="0" w:noHBand="0" w:noVBand="1"/>
      </w:tblPr>
      <w:tblGrid>
        <w:gridCol w:w="1843"/>
        <w:gridCol w:w="4111"/>
        <w:gridCol w:w="4536"/>
      </w:tblGrid>
      <w:tr w:rsidR="001F1B98" w:rsidRPr="001F1B98" w14:paraId="524A78D4" w14:textId="77777777" w:rsidTr="00936698">
        <w:tc>
          <w:tcPr>
            <w:tcW w:w="1843" w:type="dxa"/>
            <w:hideMark/>
          </w:tcPr>
          <w:p w14:paraId="35E13FE8" w14:textId="77777777" w:rsidR="001F1B98" w:rsidRPr="001F1B98" w:rsidRDefault="001F1B98" w:rsidP="001F1B98">
            <w:pPr>
              <w:spacing w:after="200" w:line="276" w:lineRule="auto"/>
              <w:jc w:val="both"/>
              <w:rPr>
                <w:rFonts w:ascii="Times New Roman" w:hAnsi="Times New Roman" w:cs="Times New Roman"/>
                <w:sz w:val="24"/>
                <w:szCs w:val="24"/>
                <w:lang w:val="de-DE"/>
              </w:rPr>
            </w:pPr>
            <w:r w:rsidRPr="001F1B98">
              <w:rPr>
                <w:rFonts w:ascii="Times New Roman" w:hAnsi="Times New Roman" w:cs="Times New Roman"/>
                <w:sz w:val="24"/>
                <w:szCs w:val="24"/>
                <w:lang w:val="de-DE"/>
              </w:rPr>
              <w:t>KPI</w:t>
            </w:r>
          </w:p>
        </w:tc>
        <w:tc>
          <w:tcPr>
            <w:tcW w:w="4111" w:type="dxa"/>
            <w:hideMark/>
          </w:tcPr>
          <w:p w14:paraId="1D5D70F0" w14:textId="77777777" w:rsidR="001F1B98" w:rsidRPr="001F1B98" w:rsidRDefault="001F1B98" w:rsidP="001F1B98">
            <w:pPr>
              <w:spacing w:after="200" w:line="276" w:lineRule="auto"/>
              <w:jc w:val="both"/>
              <w:rPr>
                <w:rFonts w:ascii="Times New Roman" w:hAnsi="Times New Roman" w:cs="Times New Roman"/>
                <w:sz w:val="24"/>
                <w:szCs w:val="24"/>
                <w:lang w:val="de-DE"/>
              </w:rPr>
            </w:pPr>
            <w:r w:rsidRPr="001F1B98">
              <w:rPr>
                <w:rFonts w:ascii="Times New Roman" w:hAnsi="Times New Roman" w:cs="Times New Roman"/>
                <w:sz w:val="24"/>
                <w:szCs w:val="24"/>
                <w:lang w:val="de-DE"/>
              </w:rPr>
              <w:t>Formule</w:t>
            </w:r>
          </w:p>
        </w:tc>
        <w:tc>
          <w:tcPr>
            <w:tcW w:w="4536" w:type="dxa"/>
            <w:hideMark/>
          </w:tcPr>
          <w:p w14:paraId="24C26FDF" w14:textId="77777777" w:rsidR="001F1B98" w:rsidRPr="001F1B98" w:rsidRDefault="001F1B98" w:rsidP="001F1B98">
            <w:pPr>
              <w:spacing w:after="200" w:line="276" w:lineRule="auto"/>
              <w:jc w:val="both"/>
              <w:rPr>
                <w:rFonts w:ascii="Times New Roman" w:hAnsi="Times New Roman" w:cs="Times New Roman"/>
                <w:sz w:val="24"/>
                <w:szCs w:val="24"/>
                <w:lang w:val="de-DE"/>
              </w:rPr>
            </w:pPr>
            <w:r w:rsidRPr="001F1B98">
              <w:rPr>
                <w:rFonts w:ascii="Times New Roman" w:hAnsi="Times New Roman" w:cs="Times New Roman"/>
                <w:sz w:val="24"/>
                <w:szCs w:val="24"/>
                <w:lang w:val="de-DE"/>
              </w:rPr>
              <w:t>Interprétation métier</w:t>
            </w:r>
          </w:p>
        </w:tc>
      </w:tr>
      <w:tr w:rsidR="001F1B98" w:rsidRPr="001F1B98" w14:paraId="7276B2E8" w14:textId="77777777" w:rsidTr="00936698">
        <w:tc>
          <w:tcPr>
            <w:tcW w:w="1843" w:type="dxa"/>
            <w:hideMark/>
          </w:tcPr>
          <w:p w14:paraId="0E0A4D69" w14:textId="77777777" w:rsidR="001F1B98" w:rsidRPr="001F1B98" w:rsidRDefault="001F1B98" w:rsidP="001F1B98">
            <w:pPr>
              <w:spacing w:after="200" w:line="276" w:lineRule="auto"/>
              <w:jc w:val="both"/>
              <w:rPr>
                <w:rFonts w:ascii="Times New Roman" w:hAnsi="Times New Roman" w:cs="Times New Roman"/>
                <w:sz w:val="24"/>
                <w:szCs w:val="24"/>
                <w:lang w:val="de-DE"/>
              </w:rPr>
            </w:pPr>
            <w:r w:rsidRPr="001F1B98">
              <w:rPr>
                <w:rFonts w:ascii="Times New Roman" w:hAnsi="Times New Roman" w:cs="Times New Roman"/>
                <w:sz w:val="24"/>
                <w:szCs w:val="24"/>
                <w:lang w:val="de-DE"/>
              </w:rPr>
              <w:t>Chiffre d’affaires (CA)</w:t>
            </w:r>
          </w:p>
        </w:tc>
        <w:tc>
          <w:tcPr>
            <w:tcW w:w="4111" w:type="dxa"/>
            <w:hideMark/>
          </w:tcPr>
          <w:p w14:paraId="3C487A4E" w14:textId="77777777" w:rsidR="001F1B98" w:rsidRPr="001F1B98" w:rsidRDefault="001F1B98" w:rsidP="001F1B98">
            <w:pPr>
              <w:spacing w:after="200" w:line="276" w:lineRule="auto"/>
              <w:jc w:val="both"/>
              <w:rPr>
                <w:rFonts w:ascii="Times New Roman" w:hAnsi="Times New Roman" w:cs="Times New Roman"/>
                <w:sz w:val="24"/>
                <w:szCs w:val="24"/>
              </w:rPr>
            </w:pPr>
            <w:r w:rsidRPr="001F1B98">
              <w:rPr>
                <w:rFonts w:ascii="Times New Roman" w:hAnsi="Times New Roman" w:cs="Times New Roman"/>
                <w:sz w:val="24"/>
                <w:szCs w:val="24"/>
              </w:rPr>
              <w:t>CA = quantite * prix_unitaire * (1 - remise_pct/100)</w:t>
            </w:r>
          </w:p>
        </w:tc>
        <w:tc>
          <w:tcPr>
            <w:tcW w:w="4536" w:type="dxa"/>
            <w:hideMark/>
          </w:tcPr>
          <w:p w14:paraId="4388CEEA" w14:textId="77777777" w:rsidR="001F1B98" w:rsidRPr="001F1B98" w:rsidRDefault="001F1B98" w:rsidP="001F1B98">
            <w:pPr>
              <w:spacing w:after="200" w:line="276" w:lineRule="auto"/>
              <w:jc w:val="both"/>
              <w:rPr>
                <w:rFonts w:ascii="Times New Roman" w:hAnsi="Times New Roman" w:cs="Times New Roman"/>
                <w:sz w:val="24"/>
                <w:szCs w:val="24"/>
              </w:rPr>
            </w:pPr>
            <w:r w:rsidRPr="001F1B98">
              <w:rPr>
                <w:rFonts w:ascii="Times New Roman" w:hAnsi="Times New Roman" w:cs="Times New Roman"/>
                <w:sz w:val="24"/>
                <w:szCs w:val="24"/>
              </w:rPr>
              <w:t>Mesure le total des ventes nettes. Permet d’identifier les magasins, catégories et périodes les plus performants en termes de revenus.</w:t>
            </w:r>
          </w:p>
        </w:tc>
      </w:tr>
      <w:tr w:rsidR="001F1B98" w:rsidRPr="001F1B98" w14:paraId="69A29439" w14:textId="77777777" w:rsidTr="00936698">
        <w:tc>
          <w:tcPr>
            <w:tcW w:w="1843" w:type="dxa"/>
            <w:hideMark/>
          </w:tcPr>
          <w:p w14:paraId="4EBA6E8F" w14:textId="77777777" w:rsidR="001F1B98" w:rsidRPr="001F1B98" w:rsidRDefault="001F1B98" w:rsidP="001F1B98">
            <w:pPr>
              <w:spacing w:after="200" w:line="276" w:lineRule="auto"/>
              <w:jc w:val="both"/>
              <w:rPr>
                <w:rFonts w:ascii="Times New Roman" w:hAnsi="Times New Roman" w:cs="Times New Roman"/>
                <w:sz w:val="24"/>
                <w:szCs w:val="24"/>
                <w:lang w:val="de-DE"/>
              </w:rPr>
            </w:pPr>
            <w:r w:rsidRPr="001F1B98">
              <w:rPr>
                <w:rFonts w:ascii="Times New Roman" w:hAnsi="Times New Roman" w:cs="Times New Roman"/>
                <w:sz w:val="24"/>
                <w:szCs w:val="24"/>
                <w:lang w:val="de-DE"/>
              </w:rPr>
              <w:t>Marge brute</w:t>
            </w:r>
          </w:p>
        </w:tc>
        <w:tc>
          <w:tcPr>
            <w:tcW w:w="4111" w:type="dxa"/>
            <w:hideMark/>
          </w:tcPr>
          <w:p w14:paraId="61303C96" w14:textId="77777777" w:rsidR="001F1B98" w:rsidRPr="001F1B98" w:rsidRDefault="001F1B98" w:rsidP="001F1B98">
            <w:pPr>
              <w:spacing w:after="200" w:line="276" w:lineRule="auto"/>
              <w:jc w:val="both"/>
              <w:rPr>
                <w:rFonts w:ascii="Times New Roman" w:hAnsi="Times New Roman" w:cs="Times New Roman"/>
                <w:sz w:val="24"/>
                <w:szCs w:val="24"/>
              </w:rPr>
            </w:pPr>
            <w:r w:rsidRPr="001F1B98">
              <w:rPr>
                <w:rFonts w:ascii="Times New Roman" w:hAnsi="Times New Roman" w:cs="Times New Roman"/>
                <w:sz w:val="24"/>
                <w:szCs w:val="24"/>
              </w:rPr>
              <w:t>Marge = quantite * (prix_unitaire - cout_unitaire)</w:t>
            </w:r>
          </w:p>
        </w:tc>
        <w:tc>
          <w:tcPr>
            <w:tcW w:w="4536" w:type="dxa"/>
            <w:hideMark/>
          </w:tcPr>
          <w:p w14:paraId="12914221" w14:textId="77777777" w:rsidR="001F1B98" w:rsidRPr="001F1B98" w:rsidRDefault="001F1B98" w:rsidP="001F1B98">
            <w:pPr>
              <w:spacing w:after="200" w:line="276" w:lineRule="auto"/>
              <w:jc w:val="both"/>
              <w:rPr>
                <w:rFonts w:ascii="Times New Roman" w:hAnsi="Times New Roman" w:cs="Times New Roman"/>
                <w:sz w:val="24"/>
                <w:szCs w:val="24"/>
              </w:rPr>
            </w:pPr>
            <w:r w:rsidRPr="001F1B98">
              <w:rPr>
                <w:rFonts w:ascii="Times New Roman" w:hAnsi="Times New Roman" w:cs="Times New Roman"/>
                <w:sz w:val="24"/>
                <w:szCs w:val="24"/>
              </w:rPr>
              <w:t>Indique la rentabilité réelle des ventes. Montre quels produits ou magasins génèrent le plus de bénéfice.</w:t>
            </w:r>
          </w:p>
        </w:tc>
      </w:tr>
      <w:tr w:rsidR="001F1B98" w:rsidRPr="001F1B98" w14:paraId="3C632E80" w14:textId="77777777" w:rsidTr="00936698">
        <w:tc>
          <w:tcPr>
            <w:tcW w:w="1843" w:type="dxa"/>
            <w:hideMark/>
          </w:tcPr>
          <w:p w14:paraId="1D1D3D4E" w14:textId="77777777" w:rsidR="001F1B98" w:rsidRPr="001F1B98" w:rsidRDefault="001F1B98" w:rsidP="001F1B98">
            <w:pPr>
              <w:spacing w:after="200" w:line="276" w:lineRule="auto"/>
              <w:jc w:val="both"/>
              <w:rPr>
                <w:rFonts w:ascii="Times New Roman" w:hAnsi="Times New Roman" w:cs="Times New Roman"/>
                <w:sz w:val="24"/>
                <w:szCs w:val="24"/>
                <w:lang w:val="de-DE"/>
              </w:rPr>
            </w:pPr>
            <w:r w:rsidRPr="001F1B98">
              <w:rPr>
                <w:rFonts w:ascii="Times New Roman" w:hAnsi="Times New Roman" w:cs="Times New Roman"/>
                <w:sz w:val="24"/>
                <w:szCs w:val="24"/>
                <w:lang w:val="de-DE"/>
              </w:rPr>
              <w:t>Panier moyen</w:t>
            </w:r>
          </w:p>
        </w:tc>
        <w:tc>
          <w:tcPr>
            <w:tcW w:w="4111" w:type="dxa"/>
            <w:hideMark/>
          </w:tcPr>
          <w:p w14:paraId="05C590B6" w14:textId="77777777" w:rsidR="001F1B98" w:rsidRPr="001F1B98" w:rsidRDefault="001F1B98" w:rsidP="001F1B98">
            <w:pPr>
              <w:spacing w:after="200" w:line="276" w:lineRule="auto"/>
              <w:jc w:val="both"/>
              <w:rPr>
                <w:rFonts w:ascii="Times New Roman" w:hAnsi="Times New Roman" w:cs="Times New Roman"/>
                <w:sz w:val="24"/>
                <w:szCs w:val="24"/>
              </w:rPr>
            </w:pPr>
            <w:r w:rsidRPr="001F1B98">
              <w:rPr>
                <w:rFonts w:ascii="Times New Roman" w:hAnsi="Times New Roman" w:cs="Times New Roman"/>
                <w:sz w:val="24"/>
                <w:szCs w:val="24"/>
              </w:rPr>
              <w:t>Panier_moyen = CA / nombre_de_ventes</w:t>
            </w:r>
          </w:p>
        </w:tc>
        <w:tc>
          <w:tcPr>
            <w:tcW w:w="4536" w:type="dxa"/>
            <w:hideMark/>
          </w:tcPr>
          <w:p w14:paraId="074D5283" w14:textId="77777777" w:rsidR="001F1B98" w:rsidRPr="001F1B98" w:rsidRDefault="001F1B98" w:rsidP="001F1B98">
            <w:pPr>
              <w:spacing w:after="200" w:line="276" w:lineRule="auto"/>
              <w:jc w:val="both"/>
              <w:rPr>
                <w:rFonts w:ascii="Times New Roman" w:hAnsi="Times New Roman" w:cs="Times New Roman"/>
                <w:sz w:val="24"/>
                <w:szCs w:val="24"/>
              </w:rPr>
            </w:pPr>
            <w:r w:rsidRPr="001F1B98">
              <w:rPr>
                <w:rFonts w:ascii="Times New Roman" w:hAnsi="Times New Roman" w:cs="Times New Roman"/>
                <w:sz w:val="24"/>
                <w:szCs w:val="24"/>
              </w:rPr>
              <w:t>Évalue le comportement d’achat moyen d’un client par transaction ou produit.</w:t>
            </w:r>
          </w:p>
        </w:tc>
      </w:tr>
      <w:tr w:rsidR="001F1B98" w:rsidRPr="001F1B98" w14:paraId="26CDD097" w14:textId="77777777" w:rsidTr="00936698">
        <w:tc>
          <w:tcPr>
            <w:tcW w:w="1843" w:type="dxa"/>
            <w:hideMark/>
          </w:tcPr>
          <w:p w14:paraId="43FBC635" w14:textId="77777777" w:rsidR="001F1B98" w:rsidRPr="001F1B98" w:rsidRDefault="001F1B98" w:rsidP="001F1B98">
            <w:pPr>
              <w:spacing w:after="200" w:line="276" w:lineRule="auto"/>
              <w:jc w:val="both"/>
              <w:rPr>
                <w:rFonts w:ascii="Times New Roman" w:hAnsi="Times New Roman" w:cs="Times New Roman"/>
                <w:sz w:val="24"/>
                <w:szCs w:val="24"/>
                <w:lang w:val="de-DE"/>
              </w:rPr>
            </w:pPr>
            <w:r w:rsidRPr="001F1B98">
              <w:rPr>
                <w:rFonts w:ascii="Times New Roman" w:hAnsi="Times New Roman" w:cs="Times New Roman"/>
                <w:sz w:val="24"/>
                <w:szCs w:val="24"/>
                <w:lang w:val="de-DE"/>
              </w:rPr>
              <w:t>Volume par catégorie</w:t>
            </w:r>
          </w:p>
        </w:tc>
        <w:tc>
          <w:tcPr>
            <w:tcW w:w="4111" w:type="dxa"/>
            <w:hideMark/>
          </w:tcPr>
          <w:p w14:paraId="2CEFB3B3" w14:textId="77777777" w:rsidR="001F1B98" w:rsidRPr="001F1B98" w:rsidRDefault="001F1B98" w:rsidP="001F1B98">
            <w:pPr>
              <w:spacing w:after="200" w:line="276" w:lineRule="auto"/>
              <w:jc w:val="both"/>
              <w:rPr>
                <w:rFonts w:ascii="Times New Roman" w:hAnsi="Times New Roman" w:cs="Times New Roman"/>
                <w:sz w:val="24"/>
                <w:szCs w:val="24"/>
              </w:rPr>
            </w:pPr>
            <w:r w:rsidRPr="001F1B98">
              <w:rPr>
                <w:rFonts w:ascii="Times New Roman" w:hAnsi="Times New Roman" w:cs="Times New Roman"/>
                <w:sz w:val="24"/>
                <w:szCs w:val="24"/>
              </w:rPr>
              <w:t>Volume_categorie = SUM(quantite) par categorie</w:t>
            </w:r>
          </w:p>
        </w:tc>
        <w:tc>
          <w:tcPr>
            <w:tcW w:w="4536" w:type="dxa"/>
            <w:hideMark/>
          </w:tcPr>
          <w:p w14:paraId="02CDA8B5" w14:textId="77777777" w:rsidR="001F1B98" w:rsidRPr="001F1B98" w:rsidRDefault="001F1B98" w:rsidP="001F1B98">
            <w:pPr>
              <w:spacing w:after="200" w:line="276" w:lineRule="auto"/>
              <w:jc w:val="both"/>
              <w:rPr>
                <w:rFonts w:ascii="Times New Roman" w:hAnsi="Times New Roman" w:cs="Times New Roman"/>
                <w:sz w:val="24"/>
                <w:szCs w:val="24"/>
              </w:rPr>
            </w:pPr>
            <w:r w:rsidRPr="001F1B98">
              <w:rPr>
                <w:rFonts w:ascii="Times New Roman" w:hAnsi="Times New Roman" w:cs="Times New Roman"/>
                <w:sz w:val="24"/>
                <w:szCs w:val="24"/>
              </w:rPr>
              <w:t>Identifie les catégories de produits les plus populaires et prioritaires pour les promotions ou le réassort.</w:t>
            </w:r>
          </w:p>
        </w:tc>
      </w:tr>
      <w:tr w:rsidR="001F1B98" w:rsidRPr="001F1B98" w14:paraId="3FB28CE7" w14:textId="77777777" w:rsidTr="00936698">
        <w:tc>
          <w:tcPr>
            <w:tcW w:w="1843" w:type="dxa"/>
            <w:hideMark/>
          </w:tcPr>
          <w:p w14:paraId="40C80A79" w14:textId="77777777" w:rsidR="001F1B98" w:rsidRPr="001F1B98" w:rsidRDefault="001F1B98" w:rsidP="001F1B98">
            <w:pPr>
              <w:spacing w:after="200" w:line="276" w:lineRule="auto"/>
              <w:jc w:val="both"/>
              <w:rPr>
                <w:rFonts w:ascii="Times New Roman" w:hAnsi="Times New Roman" w:cs="Times New Roman"/>
                <w:sz w:val="24"/>
                <w:szCs w:val="24"/>
              </w:rPr>
            </w:pPr>
            <w:r w:rsidRPr="001F1B98">
              <w:rPr>
                <w:rFonts w:ascii="Times New Roman" w:hAnsi="Times New Roman" w:cs="Times New Roman"/>
                <w:sz w:val="24"/>
                <w:szCs w:val="24"/>
              </w:rPr>
              <w:t>Part de chaque mode de paiement</w:t>
            </w:r>
          </w:p>
        </w:tc>
        <w:tc>
          <w:tcPr>
            <w:tcW w:w="4111" w:type="dxa"/>
            <w:hideMark/>
          </w:tcPr>
          <w:p w14:paraId="554697BA" w14:textId="77777777" w:rsidR="001F1B98" w:rsidRPr="001F1B98" w:rsidRDefault="001F1B98" w:rsidP="001F1B98">
            <w:pPr>
              <w:spacing w:after="200" w:line="276" w:lineRule="auto"/>
              <w:jc w:val="both"/>
              <w:rPr>
                <w:rFonts w:ascii="Times New Roman" w:hAnsi="Times New Roman" w:cs="Times New Roman"/>
                <w:sz w:val="24"/>
                <w:szCs w:val="24"/>
              </w:rPr>
            </w:pPr>
            <w:r w:rsidRPr="001F1B98">
              <w:rPr>
                <w:rFonts w:ascii="Times New Roman" w:hAnsi="Times New Roman" w:cs="Times New Roman"/>
                <w:sz w:val="24"/>
                <w:szCs w:val="24"/>
              </w:rPr>
              <w:t>%_CA_mode = CA_par_mode / CA_total * 100</w:t>
            </w:r>
          </w:p>
        </w:tc>
        <w:tc>
          <w:tcPr>
            <w:tcW w:w="4536" w:type="dxa"/>
            <w:hideMark/>
          </w:tcPr>
          <w:p w14:paraId="10379743" w14:textId="77777777" w:rsidR="001F1B98" w:rsidRPr="001F1B98" w:rsidRDefault="001F1B98" w:rsidP="001F1B98">
            <w:pPr>
              <w:spacing w:after="200" w:line="276" w:lineRule="auto"/>
              <w:jc w:val="both"/>
              <w:rPr>
                <w:rFonts w:ascii="Times New Roman" w:hAnsi="Times New Roman" w:cs="Times New Roman"/>
                <w:sz w:val="24"/>
                <w:szCs w:val="24"/>
              </w:rPr>
            </w:pPr>
            <w:r w:rsidRPr="001F1B98">
              <w:rPr>
                <w:rFonts w:ascii="Times New Roman" w:hAnsi="Times New Roman" w:cs="Times New Roman"/>
                <w:sz w:val="24"/>
                <w:szCs w:val="24"/>
              </w:rPr>
              <w:t>Analyse les préférences de paiement des clients et permet d’adapter les méthodes proposées ou de détecter des tendances.</w:t>
            </w:r>
          </w:p>
        </w:tc>
      </w:tr>
    </w:tbl>
    <w:p w14:paraId="5681E624" w14:textId="77777777" w:rsidR="00B60DC7" w:rsidRPr="00CA15DD" w:rsidRDefault="00B60DC7" w:rsidP="00EA1925">
      <w:pPr>
        <w:jc w:val="both"/>
        <w:rPr>
          <w:rFonts w:ascii="Times New Roman" w:hAnsi="Times New Roman" w:cs="Times New Roman"/>
          <w:b/>
          <w:bCs/>
          <w:sz w:val="6"/>
          <w:szCs w:val="6"/>
        </w:rPr>
      </w:pPr>
    </w:p>
    <w:p w14:paraId="177FFC4A" w14:textId="4D4A3A69" w:rsidR="00EA1925" w:rsidRPr="00EA1925" w:rsidRDefault="00EA1925" w:rsidP="00EA1925">
      <w:pPr>
        <w:jc w:val="both"/>
        <w:rPr>
          <w:rFonts w:ascii="Times New Roman" w:hAnsi="Times New Roman" w:cs="Times New Roman"/>
          <w:sz w:val="24"/>
          <w:szCs w:val="24"/>
        </w:rPr>
      </w:pPr>
      <w:r w:rsidRPr="00EA1925">
        <w:rPr>
          <w:rFonts w:ascii="Times New Roman" w:hAnsi="Times New Roman" w:cs="Times New Roman"/>
          <w:b/>
          <w:bCs/>
          <w:sz w:val="24"/>
          <w:szCs w:val="24"/>
        </w:rPr>
        <w:t xml:space="preserve">Titre : Analyse des ventes Kawa Market </w:t>
      </w:r>
    </w:p>
    <w:p w14:paraId="3134E323" w14:textId="77777777" w:rsidR="00FC1860" w:rsidRDefault="00EA1925" w:rsidP="00FC1860">
      <w:pPr>
        <w:spacing w:after="0"/>
        <w:jc w:val="both"/>
        <w:rPr>
          <w:rFonts w:ascii="Times New Roman" w:hAnsi="Times New Roman" w:cs="Times New Roman"/>
          <w:b/>
          <w:bCs/>
          <w:sz w:val="24"/>
          <w:szCs w:val="24"/>
        </w:rPr>
      </w:pPr>
      <w:r w:rsidRPr="00EA1925">
        <w:rPr>
          <w:rFonts w:ascii="Times New Roman" w:hAnsi="Times New Roman" w:cs="Times New Roman"/>
          <w:b/>
          <w:bCs/>
          <w:sz w:val="24"/>
          <w:szCs w:val="24"/>
        </w:rPr>
        <w:t xml:space="preserve">Résumé exécutif </w:t>
      </w:r>
    </w:p>
    <w:p w14:paraId="71D05BBC" w14:textId="003FF8B5" w:rsidR="00EA1925" w:rsidRPr="00EA1925" w:rsidRDefault="00EA1925" w:rsidP="00FC1860">
      <w:pPr>
        <w:jc w:val="both"/>
        <w:rPr>
          <w:rFonts w:ascii="Times New Roman" w:hAnsi="Times New Roman" w:cs="Times New Roman"/>
          <w:b/>
          <w:bCs/>
          <w:sz w:val="24"/>
          <w:szCs w:val="24"/>
        </w:rPr>
      </w:pPr>
      <w:r w:rsidRPr="00EA1925">
        <w:rPr>
          <w:rFonts w:ascii="Times New Roman" w:hAnsi="Times New Roman" w:cs="Times New Roman"/>
          <w:sz w:val="24"/>
          <w:szCs w:val="24"/>
        </w:rPr>
        <w:br/>
        <w:t xml:space="preserve">La présente analyse vise à fournir une vision claire des ventes et de la marge de Kawa Market. Les indicateurs principaux montrent que certains magasins génèrent la majorité du chiffre </w:t>
      </w:r>
      <w:r w:rsidRPr="00EA1925">
        <w:rPr>
          <w:rFonts w:ascii="Times New Roman" w:hAnsi="Times New Roman" w:cs="Times New Roman"/>
          <w:sz w:val="24"/>
          <w:szCs w:val="24"/>
        </w:rPr>
        <w:lastRenderedPageBreak/>
        <w:t>d’affaires, tandis que d’autres sont moins performants. Les catégories clés identifiées représentent la majorité du volume des ventes. L’analyse par mode de paiement permet de comprendre les comportements d’achat et d’optimiser les flux financiers.</w:t>
      </w:r>
    </w:p>
    <w:p w14:paraId="615C2C49" w14:textId="77777777" w:rsidR="00EA1925" w:rsidRPr="00EA1925" w:rsidRDefault="00EA1925" w:rsidP="00EA1925">
      <w:pPr>
        <w:jc w:val="both"/>
        <w:rPr>
          <w:rFonts w:ascii="Times New Roman" w:hAnsi="Times New Roman" w:cs="Times New Roman"/>
          <w:sz w:val="24"/>
          <w:szCs w:val="24"/>
          <w:lang w:val="de-DE"/>
        </w:rPr>
      </w:pPr>
      <w:r w:rsidRPr="00EA1925">
        <w:rPr>
          <w:rFonts w:ascii="Times New Roman" w:hAnsi="Times New Roman" w:cs="Times New Roman"/>
          <w:b/>
          <w:bCs/>
          <w:sz w:val="24"/>
          <w:szCs w:val="24"/>
          <w:lang w:val="de-DE"/>
        </w:rPr>
        <w:t>Principaux enseignements</w:t>
      </w:r>
    </w:p>
    <w:p w14:paraId="281BE96D" w14:textId="77777777" w:rsidR="00EA1925" w:rsidRPr="00EA1925" w:rsidRDefault="00EA1925" w:rsidP="00EA1925">
      <w:pPr>
        <w:numPr>
          <w:ilvl w:val="0"/>
          <w:numId w:val="1"/>
        </w:numPr>
        <w:jc w:val="both"/>
        <w:rPr>
          <w:rFonts w:ascii="Times New Roman" w:hAnsi="Times New Roman" w:cs="Times New Roman"/>
          <w:sz w:val="24"/>
          <w:szCs w:val="24"/>
        </w:rPr>
      </w:pPr>
      <w:r w:rsidRPr="00EA1925">
        <w:rPr>
          <w:rFonts w:ascii="Times New Roman" w:hAnsi="Times New Roman" w:cs="Times New Roman"/>
          <w:sz w:val="24"/>
          <w:szCs w:val="24"/>
        </w:rPr>
        <w:t>CA total du dernier mois : Magasin A = 12 000 USD, Magasin B = 8 500 USD…</w:t>
      </w:r>
    </w:p>
    <w:p w14:paraId="51D6CC92" w14:textId="77777777" w:rsidR="00EA1925" w:rsidRPr="00EA1925" w:rsidRDefault="00EA1925" w:rsidP="00EA1925">
      <w:pPr>
        <w:numPr>
          <w:ilvl w:val="0"/>
          <w:numId w:val="1"/>
        </w:numPr>
        <w:jc w:val="both"/>
        <w:rPr>
          <w:rFonts w:ascii="Times New Roman" w:hAnsi="Times New Roman" w:cs="Times New Roman"/>
          <w:sz w:val="24"/>
          <w:szCs w:val="24"/>
        </w:rPr>
      </w:pPr>
      <w:r w:rsidRPr="00EA1925">
        <w:rPr>
          <w:rFonts w:ascii="Times New Roman" w:hAnsi="Times New Roman" w:cs="Times New Roman"/>
          <w:sz w:val="24"/>
          <w:szCs w:val="24"/>
        </w:rPr>
        <w:t>Top 3 catégories en volume : Boissons (35 %), Snacks (25 %), Produits frais (15 %).</w:t>
      </w:r>
    </w:p>
    <w:p w14:paraId="3872CBF0" w14:textId="77777777" w:rsidR="00EA1925" w:rsidRPr="00EA1925" w:rsidRDefault="00EA1925" w:rsidP="00EA1925">
      <w:pPr>
        <w:numPr>
          <w:ilvl w:val="0"/>
          <w:numId w:val="1"/>
        </w:numPr>
        <w:jc w:val="both"/>
        <w:rPr>
          <w:rFonts w:ascii="Times New Roman" w:hAnsi="Times New Roman" w:cs="Times New Roman"/>
          <w:sz w:val="24"/>
          <w:szCs w:val="24"/>
        </w:rPr>
      </w:pPr>
      <w:r w:rsidRPr="00EA1925">
        <w:rPr>
          <w:rFonts w:ascii="Times New Roman" w:hAnsi="Times New Roman" w:cs="Times New Roman"/>
          <w:sz w:val="24"/>
          <w:szCs w:val="24"/>
        </w:rPr>
        <w:t>Marge moyenne par magasin : Magasin A = 40 %, Magasin B = 32 %.</w:t>
      </w:r>
    </w:p>
    <w:p w14:paraId="4359FC7F" w14:textId="54CEBD1E" w:rsidR="00EA1925" w:rsidRPr="00EA1925" w:rsidRDefault="00EA1925" w:rsidP="00EA1925">
      <w:pPr>
        <w:numPr>
          <w:ilvl w:val="0"/>
          <w:numId w:val="1"/>
        </w:numPr>
        <w:jc w:val="both"/>
        <w:rPr>
          <w:rFonts w:ascii="Times New Roman" w:hAnsi="Times New Roman" w:cs="Times New Roman"/>
          <w:sz w:val="24"/>
          <w:szCs w:val="24"/>
        </w:rPr>
      </w:pPr>
      <w:r w:rsidRPr="00EA1925">
        <w:rPr>
          <w:rFonts w:ascii="Times New Roman" w:hAnsi="Times New Roman" w:cs="Times New Roman"/>
          <w:sz w:val="24"/>
          <w:szCs w:val="24"/>
        </w:rPr>
        <w:t>Mode de paiement dominant : Espèces (60 %), Mobile Money (30 %), Carte bancaire (10 %).</w:t>
      </w:r>
    </w:p>
    <w:p w14:paraId="6E387863" w14:textId="77777777" w:rsidR="00EA1925" w:rsidRPr="00EA1925" w:rsidRDefault="00EA1925" w:rsidP="00EA1925">
      <w:pPr>
        <w:jc w:val="both"/>
        <w:rPr>
          <w:rFonts w:ascii="Times New Roman" w:hAnsi="Times New Roman" w:cs="Times New Roman"/>
          <w:sz w:val="24"/>
          <w:szCs w:val="24"/>
          <w:lang w:val="de-DE"/>
        </w:rPr>
      </w:pPr>
      <w:r w:rsidRPr="00EA1925">
        <w:rPr>
          <w:rFonts w:ascii="Times New Roman" w:hAnsi="Times New Roman" w:cs="Times New Roman"/>
          <w:b/>
          <w:bCs/>
          <w:sz w:val="24"/>
          <w:szCs w:val="24"/>
          <w:lang w:val="de-DE"/>
        </w:rPr>
        <w:t>Analyse détaillée</w:t>
      </w:r>
    </w:p>
    <w:p w14:paraId="076F6F85" w14:textId="77777777" w:rsidR="00EA1925" w:rsidRPr="00EA1925" w:rsidRDefault="00EA1925" w:rsidP="00EA1925">
      <w:pPr>
        <w:numPr>
          <w:ilvl w:val="0"/>
          <w:numId w:val="2"/>
        </w:numPr>
        <w:jc w:val="both"/>
        <w:rPr>
          <w:rFonts w:ascii="Times New Roman" w:hAnsi="Times New Roman" w:cs="Times New Roman"/>
          <w:sz w:val="24"/>
          <w:szCs w:val="24"/>
          <w:lang w:val="de-DE"/>
        </w:rPr>
      </w:pPr>
      <w:r w:rsidRPr="00EA1925">
        <w:rPr>
          <w:rFonts w:ascii="Times New Roman" w:hAnsi="Times New Roman" w:cs="Times New Roman"/>
          <w:b/>
          <w:bCs/>
          <w:sz w:val="24"/>
          <w:szCs w:val="24"/>
          <w:lang w:val="de-DE"/>
        </w:rPr>
        <w:t>Magasins performants</w:t>
      </w:r>
    </w:p>
    <w:p w14:paraId="5915F70A" w14:textId="77777777" w:rsidR="00EA1925" w:rsidRPr="00EA1925" w:rsidRDefault="00EA1925" w:rsidP="00EA1925">
      <w:pPr>
        <w:numPr>
          <w:ilvl w:val="1"/>
          <w:numId w:val="2"/>
        </w:numPr>
        <w:jc w:val="both"/>
        <w:rPr>
          <w:rFonts w:ascii="Times New Roman" w:hAnsi="Times New Roman" w:cs="Times New Roman"/>
          <w:sz w:val="24"/>
          <w:szCs w:val="24"/>
        </w:rPr>
      </w:pPr>
      <w:r w:rsidRPr="00EA1925">
        <w:rPr>
          <w:rFonts w:ascii="Times New Roman" w:hAnsi="Times New Roman" w:cs="Times New Roman"/>
          <w:sz w:val="24"/>
          <w:szCs w:val="24"/>
        </w:rPr>
        <w:t>Magasin A et C génèrent &gt;50 % du CA total.</w:t>
      </w:r>
    </w:p>
    <w:p w14:paraId="3AB31D8A" w14:textId="77777777" w:rsidR="00EA1925" w:rsidRPr="00EA1925" w:rsidRDefault="00EA1925" w:rsidP="00EA1925">
      <w:pPr>
        <w:numPr>
          <w:ilvl w:val="1"/>
          <w:numId w:val="2"/>
        </w:numPr>
        <w:jc w:val="both"/>
        <w:rPr>
          <w:rFonts w:ascii="Times New Roman" w:hAnsi="Times New Roman" w:cs="Times New Roman"/>
          <w:sz w:val="24"/>
          <w:szCs w:val="24"/>
        </w:rPr>
      </w:pPr>
      <w:r w:rsidRPr="00EA1925">
        <w:rPr>
          <w:rFonts w:ascii="Times New Roman" w:hAnsi="Times New Roman" w:cs="Times New Roman"/>
          <w:sz w:val="24"/>
          <w:szCs w:val="24"/>
        </w:rPr>
        <w:t>Certains magasins &lt; moyenne globale : besoin d’actions ciblées (promotion, formation des vendeurs).</w:t>
      </w:r>
    </w:p>
    <w:p w14:paraId="048107FC" w14:textId="77777777" w:rsidR="00EA1925" w:rsidRPr="00EA1925" w:rsidRDefault="00EA1925" w:rsidP="00EA1925">
      <w:pPr>
        <w:numPr>
          <w:ilvl w:val="0"/>
          <w:numId w:val="2"/>
        </w:numPr>
        <w:jc w:val="both"/>
        <w:rPr>
          <w:rFonts w:ascii="Times New Roman" w:hAnsi="Times New Roman" w:cs="Times New Roman"/>
          <w:sz w:val="24"/>
          <w:szCs w:val="24"/>
          <w:lang w:val="de-DE"/>
        </w:rPr>
      </w:pPr>
      <w:r w:rsidRPr="00EA1925">
        <w:rPr>
          <w:rFonts w:ascii="Times New Roman" w:hAnsi="Times New Roman" w:cs="Times New Roman"/>
          <w:b/>
          <w:bCs/>
          <w:sz w:val="24"/>
          <w:szCs w:val="24"/>
          <w:lang w:val="de-DE"/>
        </w:rPr>
        <w:t>Catégories clés</w:t>
      </w:r>
    </w:p>
    <w:p w14:paraId="651C01A5" w14:textId="77777777" w:rsidR="00EA1925" w:rsidRPr="00EA1925" w:rsidRDefault="00EA1925" w:rsidP="00EA1925">
      <w:pPr>
        <w:numPr>
          <w:ilvl w:val="1"/>
          <w:numId w:val="2"/>
        </w:numPr>
        <w:jc w:val="both"/>
        <w:rPr>
          <w:rFonts w:ascii="Times New Roman" w:hAnsi="Times New Roman" w:cs="Times New Roman"/>
          <w:sz w:val="24"/>
          <w:szCs w:val="24"/>
        </w:rPr>
      </w:pPr>
      <w:r w:rsidRPr="00EA1925">
        <w:rPr>
          <w:rFonts w:ascii="Times New Roman" w:hAnsi="Times New Roman" w:cs="Times New Roman"/>
          <w:sz w:val="24"/>
          <w:szCs w:val="24"/>
        </w:rPr>
        <w:t>Les catégories Boissons et Snacks représentent 60 % du volume total.</w:t>
      </w:r>
    </w:p>
    <w:p w14:paraId="7E78127F" w14:textId="77777777" w:rsidR="00EA1925" w:rsidRPr="00EA1925" w:rsidRDefault="00EA1925" w:rsidP="00EA1925">
      <w:pPr>
        <w:numPr>
          <w:ilvl w:val="1"/>
          <w:numId w:val="2"/>
        </w:numPr>
        <w:jc w:val="both"/>
        <w:rPr>
          <w:rFonts w:ascii="Times New Roman" w:hAnsi="Times New Roman" w:cs="Times New Roman"/>
          <w:sz w:val="24"/>
          <w:szCs w:val="24"/>
        </w:rPr>
      </w:pPr>
      <w:r w:rsidRPr="00EA1925">
        <w:rPr>
          <w:rFonts w:ascii="Times New Roman" w:hAnsi="Times New Roman" w:cs="Times New Roman"/>
          <w:sz w:val="24"/>
          <w:szCs w:val="24"/>
        </w:rPr>
        <w:t>Opportunité : augmenter la marge sur ces catégories via ajustement des prix ou des promotions.</w:t>
      </w:r>
    </w:p>
    <w:p w14:paraId="5F6A8021" w14:textId="77777777" w:rsidR="00EA1925" w:rsidRPr="00EA1925" w:rsidRDefault="00EA1925" w:rsidP="00EA1925">
      <w:pPr>
        <w:numPr>
          <w:ilvl w:val="0"/>
          <w:numId w:val="2"/>
        </w:numPr>
        <w:jc w:val="both"/>
        <w:rPr>
          <w:rFonts w:ascii="Times New Roman" w:hAnsi="Times New Roman" w:cs="Times New Roman"/>
          <w:sz w:val="24"/>
          <w:szCs w:val="24"/>
          <w:lang w:val="de-DE"/>
        </w:rPr>
      </w:pPr>
      <w:r w:rsidRPr="00EA1925">
        <w:rPr>
          <w:rFonts w:ascii="Times New Roman" w:hAnsi="Times New Roman" w:cs="Times New Roman"/>
          <w:b/>
          <w:bCs/>
          <w:sz w:val="24"/>
          <w:szCs w:val="24"/>
          <w:lang w:val="de-DE"/>
        </w:rPr>
        <w:t>Évolution temporelle</w:t>
      </w:r>
    </w:p>
    <w:p w14:paraId="13C264B5" w14:textId="77777777" w:rsidR="00EA1925" w:rsidRPr="00EA1925" w:rsidRDefault="00EA1925" w:rsidP="00EA1925">
      <w:pPr>
        <w:numPr>
          <w:ilvl w:val="1"/>
          <w:numId w:val="2"/>
        </w:numPr>
        <w:jc w:val="both"/>
        <w:rPr>
          <w:rFonts w:ascii="Times New Roman" w:hAnsi="Times New Roman" w:cs="Times New Roman"/>
          <w:sz w:val="24"/>
          <w:szCs w:val="24"/>
        </w:rPr>
      </w:pPr>
      <w:r w:rsidRPr="00EA1925">
        <w:rPr>
          <w:rFonts w:ascii="Times New Roman" w:hAnsi="Times New Roman" w:cs="Times New Roman"/>
          <w:sz w:val="24"/>
          <w:szCs w:val="24"/>
        </w:rPr>
        <w:t>Le CA montre une hausse sur les trois derniers mois pour les magasins A et B.</w:t>
      </w:r>
    </w:p>
    <w:p w14:paraId="239E2AC1" w14:textId="77777777" w:rsidR="00EA1925" w:rsidRPr="00EA1925" w:rsidRDefault="00EA1925" w:rsidP="00EA1925">
      <w:pPr>
        <w:numPr>
          <w:ilvl w:val="1"/>
          <w:numId w:val="2"/>
        </w:numPr>
        <w:jc w:val="both"/>
        <w:rPr>
          <w:rFonts w:ascii="Times New Roman" w:hAnsi="Times New Roman" w:cs="Times New Roman"/>
          <w:sz w:val="24"/>
          <w:szCs w:val="24"/>
        </w:rPr>
      </w:pPr>
      <w:r w:rsidRPr="00EA1925">
        <w:rPr>
          <w:rFonts w:ascii="Times New Roman" w:hAnsi="Times New Roman" w:cs="Times New Roman"/>
          <w:sz w:val="24"/>
          <w:szCs w:val="24"/>
        </w:rPr>
        <w:t>Variations saisonnières identifiées sur les produits frais.</w:t>
      </w:r>
    </w:p>
    <w:p w14:paraId="3AEA5A0F" w14:textId="77777777" w:rsidR="00EA1925" w:rsidRPr="00EA1925" w:rsidRDefault="00EA1925" w:rsidP="00EA1925">
      <w:pPr>
        <w:jc w:val="both"/>
        <w:rPr>
          <w:rFonts w:ascii="Times New Roman" w:hAnsi="Times New Roman" w:cs="Times New Roman"/>
          <w:sz w:val="24"/>
          <w:szCs w:val="24"/>
          <w:lang w:val="de-DE"/>
        </w:rPr>
      </w:pPr>
      <w:r w:rsidRPr="00EA1925">
        <w:rPr>
          <w:rFonts w:ascii="Times New Roman" w:hAnsi="Times New Roman" w:cs="Times New Roman"/>
          <w:b/>
          <w:bCs/>
          <w:sz w:val="24"/>
          <w:szCs w:val="24"/>
          <w:lang w:val="de-DE"/>
        </w:rPr>
        <w:t>Recommandations actionnables</w:t>
      </w:r>
    </w:p>
    <w:p w14:paraId="4B8DD148" w14:textId="77777777" w:rsidR="00EA1925" w:rsidRPr="00EA1925" w:rsidRDefault="00EA1925" w:rsidP="00EA1925">
      <w:pPr>
        <w:numPr>
          <w:ilvl w:val="0"/>
          <w:numId w:val="3"/>
        </w:numPr>
        <w:jc w:val="both"/>
        <w:rPr>
          <w:rFonts w:ascii="Times New Roman" w:hAnsi="Times New Roman" w:cs="Times New Roman"/>
          <w:sz w:val="24"/>
          <w:szCs w:val="24"/>
        </w:rPr>
      </w:pPr>
      <w:r w:rsidRPr="00EA1925">
        <w:rPr>
          <w:rFonts w:ascii="Times New Roman" w:hAnsi="Times New Roman" w:cs="Times New Roman"/>
          <w:sz w:val="24"/>
          <w:szCs w:val="24"/>
        </w:rPr>
        <w:t>Réallouer les ressources commerciales vers les magasins sous-performants.</w:t>
      </w:r>
    </w:p>
    <w:p w14:paraId="1AA29D36" w14:textId="77777777" w:rsidR="00EA1925" w:rsidRPr="00EA1925" w:rsidRDefault="00EA1925" w:rsidP="00EA1925">
      <w:pPr>
        <w:numPr>
          <w:ilvl w:val="0"/>
          <w:numId w:val="3"/>
        </w:numPr>
        <w:jc w:val="both"/>
        <w:rPr>
          <w:rFonts w:ascii="Times New Roman" w:hAnsi="Times New Roman" w:cs="Times New Roman"/>
          <w:sz w:val="24"/>
          <w:szCs w:val="24"/>
        </w:rPr>
      </w:pPr>
      <w:r w:rsidRPr="00EA1925">
        <w:rPr>
          <w:rFonts w:ascii="Times New Roman" w:hAnsi="Times New Roman" w:cs="Times New Roman"/>
          <w:sz w:val="24"/>
          <w:szCs w:val="24"/>
        </w:rPr>
        <w:t>Optimiser le pricing et les promotions sur les catégories à fort volume.</w:t>
      </w:r>
    </w:p>
    <w:p w14:paraId="6B75E33A" w14:textId="77777777" w:rsidR="00EA1925" w:rsidRPr="00EA1925" w:rsidRDefault="00EA1925" w:rsidP="00EA1925">
      <w:pPr>
        <w:numPr>
          <w:ilvl w:val="0"/>
          <w:numId w:val="3"/>
        </w:numPr>
        <w:jc w:val="both"/>
        <w:rPr>
          <w:rFonts w:ascii="Times New Roman" w:hAnsi="Times New Roman" w:cs="Times New Roman"/>
          <w:sz w:val="24"/>
          <w:szCs w:val="24"/>
        </w:rPr>
      </w:pPr>
      <w:r w:rsidRPr="00EA1925">
        <w:rPr>
          <w:rFonts w:ascii="Times New Roman" w:hAnsi="Times New Roman" w:cs="Times New Roman"/>
          <w:sz w:val="24"/>
          <w:szCs w:val="24"/>
        </w:rPr>
        <w:t>Encourager l’usage de modes de paiement plus sécurisés pour réduire les risques de trésorerie.</w:t>
      </w:r>
    </w:p>
    <w:p w14:paraId="249B1445" w14:textId="77777777" w:rsidR="00EA1925" w:rsidRPr="00EA1925" w:rsidRDefault="00EA1925" w:rsidP="00EA1925">
      <w:pPr>
        <w:numPr>
          <w:ilvl w:val="0"/>
          <w:numId w:val="3"/>
        </w:numPr>
        <w:jc w:val="both"/>
        <w:rPr>
          <w:rFonts w:ascii="Times New Roman" w:hAnsi="Times New Roman" w:cs="Times New Roman"/>
          <w:sz w:val="24"/>
          <w:szCs w:val="24"/>
        </w:rPr>
      </w:pPr>
      <w:r w:rsidRPr="00EA1925">
        <w:rPr>
          <w:rFonts w:ascii="Times New Roman" w:hAnsi="Times New Roman" w:cs="Times New Roman"/>
          <w:sz w:val="24"/>
          <w:szCs w:val="24"/>
        </w:rPr>
        <w:t>Suivi mensuel via tableau de bord Power BI pour anticiper les tendances.</w:t>
      </w:r>
    </w:p>
    <w:p w14:paraId="072C6908" w14:textId="77777777" w:rsidR="00EA1925" w:rsidRPr="00EA1925" w:rsidRDefault="00EA1925" w:rsidP="00EA1925">
      <w:pPr>
        <w:jc w:val="both"/>
        <w:rPr>
          <w:rFonts w:ascii="Times New Roman" w:hAnsi="Times New Roman" w:cs="Times New Roman"/>
          <w:sz w:val="24"/>
          <w:szCs w:val="24"/>
          <w:lang w:val="de-DE"/>
        </w:rPr>
      </w:pPr>
      <w:r w:rsidRPr="00EA1925">
        <w:rPr>
          <w:rFonts w:ascii="Times New Roman" w:hAnsi="Times New Roman" w:cs="Times New Roman"/>
          <w:b/>
          <w:bCs/>
          <w:sz w:val="24"/>
          <w:szCs w:val="24"/>
          <w:lang w:val="de-DE"/>
        </w:rPr>
        <w:t>Limites &amp; prochaines étapes</w:t>
      </w:r>
    </w:p>
    <w:p w14:paraId="4DC60EFA" w14:textId="77777777" w:rsidR="00EA1925" w:rsidRPr="00EA1925" w:rsidRDefault="00EA1925" w:rsidP="00EA1925">
      <w:pPr>
        <w:numPr>
          <w:ilvl w:val="0"/>
          <w:numId w:val="4"/>
        </w:numPr>
        <w:jc w:val="both"/>
        <w:rPr>
          <w:rFonts w:ascii="Times New Roman" w:hAnsi="Times New Roman" w:cs="Times New Roman"/>
          <w:sz w:val="24"/>
          <w:szCs w:val="24"/>
        </w:rPr>
      </w:pPr>
      <w:r w:rsidRPr="00EA1925">
        <w:rPr>
          <w:rFonts w:ascii="Times New Roman" w:hAnsi="Times New Roman" w:cs="Times New Roman"/>
          <w:sz w:val="24"/>
          <w:szCs w:val="24"/>
        </w:rPr>
        <w:t>Qualité des données : quelques valeurs manquantes ou incohérentes détectées.</w:t>
      </w:r>
    </w:p>
    <w:p w14:paraId="42397A11" w14:textId="77777777" w:rsidR="00EA1925" w:rsidRPr="00EA1925" w:rsidRDefault="00EA1925" w:rsidP="00EA1925">
      <w:pPr>
        <w:numPr>
          <w:ilvl w:val="0"/>
          <w:numId w:val="4"/>
        </w:numPr>
        <w:jc w:val="both"/>
        <w:rPr>
          <w:rFonts w:ascii="Times New Roman" w:hAnsi="Times New Roman" w:cs="Times New Roman"/>
          <w:sz w:val="24"/>
          <w:szCs w:val="24"/>
        </w:rPr>
      </w:pPr>
      <w:r w:rsidRPr="00EA1925">
        <w:rPr>
          <w:rFonts w:ascii="Times New Roman" w:hAnsi="Times New Roman" w:cs="Times New Roman"/>
          <w:sz w:val="24"/>
          <w:szCs w:val="24"/>
        </w:rPr>
        <w:t>Données supplémentaires souhaitées : informations clients, promotions, stocks.</w:t>
      </w:r>
    </w:p>
    <w:p w14:paraId="64F385FC" w14:textId="050DE751" w:rsidR="00000000" w:rsidRPr="00B871DF" w:rsidRDefault="00EA1925" w:rsidP="00EA1925">
      <w:pPr>
        <w:numPr>
          <w:ilvl w:val="0"/>
          <w:numId w:val="4"/>
        </w:numPr>
        <w:jc w:val="both"/>
        <w:rPr>
          <w:rFonts w:ascii="Times New Roman" w:hAnsi="Times New Roman" w:cs="Times New Roman"/>
          <w:sz w:val="24"/>
          <w:szCs w:val="24"/>
        </w:rPr>
      </w:pPr>
      <w:r w:rsidRPr="00EA1925">
        <w:rPr>
          <w:rFonts w:ascii="Times New Roman" w:hAnsi="Times New Roman" w:cs="Times New Roman"/>
          <w:sz w:val="24"/>
          <w:szCs w:val="24"/>
        </w:rPr>
        <w:t>Amélioration future : mise en place d’un ETL automatique pour mise à jour continue</w:t>
      </w:r>
    </w:p>
    <w:sectPr w:rsidR="00CF7A15" w:rsidRPr="00B871DF" w:rsidSect="00B871DF">
      <w:pgSz w:w="11906" w:h="16838"/>
      <w:pgMar w:top="993"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26D7A"/>
    <w:multiLevelType w:val="multilevel"/>
    <w:tmpl w:val="76F0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9C75D1"/>
    <w:multiLevelType w:val="multilevel"/>
    <w:tmpl w:val="5EF2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E8210E"/>
    <w:multiLevelType w:val="multilevel"/>
    <w:tmpl w:val="7FC4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3748B8"/>
    <w:multiLevelType w:val="multilevel"/>
    <w:tmpl w:val="206A0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F548AA"/>
    <w:multiLevelType w:val="multilevel"/>
    <w:tmpl w:val="EC481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C1B58D1"/>
    <w:multiLevelType w:val="multilevel"/>
    <w:tmpl w:val="32D80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173039">
    <w:abstractNumId w:val="3"/>
  </w:num>
  <w:num w:numId="2" w16cid:durableId="215631138">
    <w:abstractNumId w:val="5"/>
  </w:num>
  <w:num w:numId="3" w16cid:durableId="1470247700">
    <w:abstractNumId w:val="4"/>
  </w:num>
  <w:num w:numId="4" w16cid:durableId="1114711182">
    <w:abstractNumId w:val="1"/>
  </w:num>
  <w:num w:numId="5" w16cid:durableId="772822521">
    <w:abstractNumId w:val="0"/>
  </w:num>
  <w:num w:numId="6" w16cid:durableId="1217273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25"/>
    <w:rsid w:val="00115B29"/>
    <w:rsid w:val="001F1B98"/>
    <w:rsid w:val="002A70D8"/>
    <w:rsid w:val="00354DE2"/>
    <w:rsid w:val="003A57F6"/>
    <w:rsid w:val="005130CC"/>
    <w:rsid w:val="00572863"/>
    <w:rsid w:val="005C780D"/>
    <w:rsid w:val="006C77E3"/>
    <w:rsid w:val="00786A4D"/>
    <w:rsid w:val="007B5A4F"/>
    <w:rsid w:val="00934C5E"/>
    <w:rsid w:val="00936698"/>
    <w:rsid w:val="00B60DC7"/>
    <w:rsid w:val="00B6224C"/>
    <w:rsid w:val="00B871DF"/>
    <w:rsid w:val="00BE6C14"/>
    <w:rsid w:val="00CA15DD"/>
    <w:rsid w:val="00CC02C3"/>
    <w:rsid w:val="00DC3719"/>
    <w:rsid w:val="00EA1925"/>
    <w:rsid w:val="00F74687"/>
    <w:rsid w:val="00F75CC8"/>
    <w:rsid w:val="00FA2E6F"/>
    <w:rsid w:val="00FC18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E61F3"/>
  <w15:chartTrackingRefBased/>
  <w15:docId w15:val="{D116BEDC-BDE8-4E5D-A73D-08CC5ED91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A192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EA192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EA1925"/>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EA1925"/>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EA1925"/>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EA192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A192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A192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A192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A1925"/>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EA1925"/>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EA1925"/>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EA1925"/>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EA1925"/>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EA192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A192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A192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A1925"/>
    <w:rPr>
      <w:rFonts w:eastAsiaTheme="majorEastAsia" w:cstheme="majorBidi"/>
      <w:color w:val="272727" w:themeColor="text1" w:themeTint="D8"/>
    </w:rPr>
  </w:style>
  <w:style w:type="paragraph" w:styleId="Titre">
    <w:name w:val="Title"/>
    <w:basedOn w:val="Normal"/>
    <w:next w:val="Normal"/>
    <w:link w:val="TitreCar"/>
    <w:uiPriority w:val="10"/>
    <w:qFormat/>
    <w:rsid w:val="00EA19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A192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A1925"/>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A192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A1925"/>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EA1925"/>
    <w:rPr>
      <w:i/>
      <w:iCs/>
      <w:color w:val="404040" w:themeColor="text1" w:themeTint="BF"/>
    </w:rPr>
  </w:style>
  <w:style w:type="paragraph" w:styleId="Paragraphedeliste">
    <w:name w:val="List Paragraph"/>
    <w:basedOn w:val="Normal"/>
    <w:uiPriority w:val="34"/>
    <w:qFormat/>
    <w:rsid w:val="00EA1925"/>
    <w:pPr>
      <w:ind w:left="720"/>
      <w:contextualSpacing/>
    </w:pPr>
  </w:style>
  <w:style w:type="character" w:styleId="Accentuationintense">
    <w:name w:val="Intense Emphasis"/>
    <w:basedOn w:val="Policepardfaut"/>
    <w:uiPriority w:val="21"/>
    <w:qFormat/>
    <w:rsid w:val="00EA1925"/>
    <w:rPr>
      <w:i/>
      <w:iCs/>
      <w:color w:val="365F91" w:themeColor="accent1" w:themeShade="BF"/>
    </w:rPr>
  </w:style>
  <w:style w:type="paragraph" w:styleId="Citationintense">
    <w:name w:val="Intense Quote"/>
    <w:basedOn w:val="Normal"/>
    <w:next w:val="Normal"/>
    <w:link w:val="CitationintenseCar"/>
    <w:uiPriority w:val="30"/>
    <w:qFormat/>
    <w:rsid w:val="00EA192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EA1925"/>
    <w:rPr>
      <w:i/>
      <w:iCs/>
      <w:color w:val="365F91" w:themeColor="accent1" w:themeShade="BF"/>
    </w:rPr>
  </w:style>
  <w:style w:type="character" w:styleId="Rfrenceintense">
    <w:name w:val="Intense Reference"/>
    <w:basedOn w:val="Policepardfaut"/>
    <w:uiPriority w:val="32"/>
    <w:qFormat/>
    <w:rsid w:val="00EA1925"/>
    <w:rPr>
      <w:b/>
      <w:bCs/>
      <w:smallCaps/>
      <w:color w:val="365F91" w:themeColor="accent1" w:themeShade="BF"/>
      <w:spacing w:val="5"/>
    </w:rPr>
  </w:style>
  <w:style w:type="table" w:styleId="Grilledutableau">
    <w:name w:val="Table Grid"/>
    <w:basedOn w:val="TableauNormal"/>
    <w:uiPriority w:val="59"/>
    <w:rsid w:val="001F1B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510</Words>
  <Characters>3219</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Yannick Mubakilayi</dc:creator>
  <cp:keywords/>
  <dc:description/>
  <cp:lastModifiedBy>Yannick Mubakilayi</cp:lastModifiedBy>
  <cp:revision>25</cp:revision>
  <dcterms:created xsi:type="dcterms:W3CDTF">2025-12-04T23:50:00Z</dcterms:created>
  <dcterms:modified xsi:type="dcterms:W3CDTF">2025-12-05T00:10:00Z</dcterms:modified>
</cp:coreProperties>
</file>