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Parte A — Pesquisa orientada sobre Tkinter</w:t>
      </w:r>
    </w:p>
    <w:p>
      <w:r>
        <w:t xml:space="preserve">Respostas objetivas para o projeto CineFlix.</w:t>
      </w:r>
    </w:p>
    <w:p>
      <w:pPr>
        <w:pStyle w:val="Heading2"/>
      </w:pPr>
      <w:r>
        <w:t xml:space="preserve">1. O que é Tkinter e qual sua relação com Python e Tcl/Tk?</w:t>
      </w:r>
    </w:p>
    <w:p>
      <w:r>
        <w:t xml:space="preserve">Tk é um kit de interface gráfica criado para a linguagem Tcl. Tkinter é o módulo da biblioteca padrão do Python que usa o Tk para criar janelas. Ele já vem instalado com o Python, sem precisar de bibliotecas externas.</w:t>
      </w:r>
    </w:p>
    <w:p>
      <w:pPr>
        <w:pStyle w:val="Heading2"/>
      </w:pPr>
      <w:r>
        <w:t xml:space="preserve">2. O que é uma aplicação orientada a eventos? Qual o papel do mainloop?</w:t>
      </w:r>
    </w:p>
    <w:p>
      <w:r>
        <w:t xml:space="preserve">É um programa que monta a tela e fica esperando ações do usuário (cliques, teclas, fechamento da janela). Cada ação dispara uma função. O mainloop é o laço que fica aguardando esses eventos e atualizando a tela até a janela ser fechada.</w:t>
      </w:r>
    </w:p>
    <w:p>
      <w:pPr>
        <w:pStyle w:val="Heading2"/>
      </w:pPr>
      <w:r>
        <w:t xml:space="preserve">3. O que são widgets? Finalidade dos principais</w:t>
      </w:r>
    </w:p>
    <w:p>
      <w:r>
        <w:t xml:space="preserve">Widgets são os elementos visuais da interface, como botões, campos e rótulos.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Widget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Label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Exibir texto fixo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Campo de texto de uma linha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Button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Executar uma ação ao ser clicado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Agrupar e organizar outros widgets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Texto de várias linhas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Checkbutton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Opção liga/desliga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Radiobutton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Escolher uma opção entre várias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Combobox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Lista suspensa de opções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Treeview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Tabela com linhas e colunas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Listbox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Lista simples de itens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4. pack, grid e place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Gerenciador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Como posiciona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Quando usar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pack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Empilha os widgets em um lado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Layouts simples (cabeçalho, conteúdo, rodapé)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 linhas e colunas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Formulários e telas organizadas em grade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 coordenadas exatas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Casos especiais, como sobrepor elementos</w:t>
            </w:r>
          </w:p>
        </w:tc>
      </w:tr>
    </w:tbl>
    <w:p>
      <w:r>
        <w:t xml:space="preserve">Não se deve misturar pack e grid no mesmo contêiner, porque os dois tentam controlar o tamanho do mesmo espaço e entram em conflito, gerando erro.</w:t>
      </w:r>
    </w:p>
    <w:p>
      <w:pPr>
        <w:pStyle w:val="Heading2"/>
      </w:pPr>
      <w:r>
        <w:t xml:space="preserve">5. Callbacks e eventos</w:t>
      </w:r>
    </w:p>
    <w:p>
      <w:r>
        <w:t xml:space="preserve">Callback é uma função entregue ao Tkinter para ser executada quando um evento acontecer, como o clique em um botão, uma tecla pressionada ou a seleção de um item.</w:t>
      </w:r>
    </w:p>
    <w:p>
      <w:pPr>
        <w:pStyle w:val="Heading2"/>
      </w:pPr>
      <w:r>
        <w:t xml:space="preserve">6. StringVar, IntVar, DoubleVar e BooleanVar</w:t>
      </w:r>
    </w:p>
    <w:p>
      <w:r>
        <w:t xml:space="preserve">São variáveis ligadas a widgets: quando o usuário altera o widget, a variável muda, e quando o programa altera a variável, o widget é atualizado.</w:t>
      </w:r>
    </w:p>
    <w:p>
      <w:pPr>
        <w:pStyle w:val="ListParagraph"/>
        <w:numPr>
          <w:ilvl w:val="0"/>
          <w:numId w:val="2"/>
        </w:numPr>
      </w:pPr>
      <w:r>
        <w:t xml:space="preserve">StringVar: guarda texto.</w:t>
      </w:r>
    </w:p>
    <w:p>
      <w:pPr>
        <w:pStyle w:val="ListParagraph"/>
        <w:numPr>
          <w:ilvl w:val="0"/>
          <w:numId w:val="2"/>
        </w:numPr>
      </w:pPr>
      <w:r>
        <w:t xml:space="preserve">IntVar: guarda números inteiros.</w:t>
      </w:r>
    </w:p>
    <w:p>
      <w:pPr>
        <w:pStyle w:val="ListParagraph"/>
        <w:numPr>
          <w:ilvl w:val="0"/>
          <w:numId w:val="2"/>
        </w:numPr>
      </w:pPr>
      <w:r>
        <w:t xml:space="preserve">DoubleVar: guarda números decimais.</w:t>
      </w:r>
    </w:p>
    <w:p>
      <w:pPr>
        <w:pStyle w:val="ListParagraph"/>
        <w:numPr>
          <w:ilvl w:val="0"/>
          <w:numId w:val="2"/>
        </w:numPr>
      </w:pPr>
      <w:r>
        <w:t xml:space="preserve">BooleanVar: guarda verdadeiro ou falso.</w:t>
      </w:r>
    </w:p>
    <w:p>
      <w:pPr>
        <w:pStyle w:val="Heading2"/>
      </w:pPr>
      <w:r>
        <w:t xml:space="preserve">7. Como validar campos obrigatórios, números, datas e limites</w:t>
      </w:r>
    </w:p>
    <w:p>
      <w:pPr>
        <w:pStyle w:val="ListParagraph"/>
        <w:numPr>
          <w:ilvl w:val="0"/>
          <w:numId w:val="2"/>
        </w:numPr>
      </w:pPr>
      <w:r>
        <w:t xml:space="preserve">Obrigatórios: verificar se o campo não ficou vazio.</w:t>
      </w:r>
    </w:p>
    <w:p>
      <w:pPr>
        <w:pStyle w:val="ListParagraph"/>
        <w:numPr>
          <w:ilvl w:val="0"/>
          <w:numId w:val="2"/>
        </w:numPr>
      </w:pPr>
      <w:r>
        <w:t xml:space="preserve">Números: tentar converter o texto e avisar se falhar.</w:t>
      </w:r>
    </w:p>
    <w:p>
      <w:pPr>
        <w:pStyle w:val="ListParagraph"/>
        <w:numPr>
          <w:ilvl w:val="0"/>
          <w:numId w:val="2"/>
        </w:numPr>
      </w:pPr>
      <w:r>
        <w:t xml:space="preserve">Datas: conferir se estão no formato correto e são válidas.</w:t>
      </w:r>
    </w:p>
    <w:p>
      <w:pPr>
        <w:pStyle w:val="ListParagraph"/>
        <w:numPr>
          <w:ilvl w:val="0"/>
          <w:numId w:val="2"/>
        </w:numPr>
      </w:pPr>
      <w:r>
        <w:t xml:space="preserve">Limites: verificar se o valor está dentro da faixa permitida.</w:t>
      </w:r>
    </w:p>
    <w:p>
      <w:r>
        <w:t xml:space="preserve">Se algo estiver errado, o programa mostra uma mensagem clara e não salva os dados.</w:t>
      </w:r>
    </w:p>
    <w:p>
      <w:pPr>
        <w:pStyle w:val="Heading2"/>
      </w:pPr>
      <w:r>
        <w:t xml:space="preserve">8. messagebox, filedialog e ttk</w:t>
      </w:r>
    </w:p>
    <w:p>
      <w:pPr>
        <w:pStyle w:val="ListParagraph"/>
        <w:numPr>
          <w:ilvl w:val="0"/>
          <w:numId w:val="2"/>
        </w:numPr>
      </w:pPr>
      <w:r>
        <w:t xml:space="preserve">messagebox: caixas prontas de aviso, erro, informação e confirmação.</w:t>
      </w:r>
    </w:p>
    <w:p>
      <w:pPr>
        <w:pStyle w:val="ListParagraph"/>
        <w:numPr>
          <w:ilvl w:val="0"/>
          <w:numId w:val="2"/>
        </w:numPr>
      </w:pPr>
      <w:r>
        <w:t xml:space="preserve">filedialog: janelas para abrir ou salvar arquivos.</w:t>
      </w:r>
    </w:p>
    <w:p>
      <w:pPr>
        <w:pStyle w:val="ListParagraph"/>
        <w:numPr>
          <w:ilvl w:val="0"/>
          <w:numId w:val="2"/>
        </w:numPr>
      </w:pPr>
      <w:r>
        <w:t xml:space="preserve">ttk: versão moderna dos widgets, com visual melhor e estilos personalizáveis.</w:t>
      </w:r>
    </w:p>
    <w:p>
      <w:pPr>
        <w:pStyle w:val="Heading2"/>
      </w:pPr>
      <w:r>
        <w:t xml:space="preserve">9. Formas de persistência: JSON, CSV e SQLite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Característica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JSON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Arquivo de texto que guarda dados organizados e aninhados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CSV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Arquivo em forma de tabela, que abre no Excel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SQLite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Banco de dados em um arquivo, indicado para muitos dados</w:t>
            </w:r>
          </w:p>
        </w:tc>
      </w:tr>
    </w:tbl>
    <w:p>
      <w:pPr>
        <w:spacing w:after="0"/>
      </w:pPr>
    </w:p>
    <w:p>
      <w:r>
        <w:t xml:space="preserve">O CineFlix usa JSON, pois cada filme possui uma lista de avaliações e o volume de dados é pequeno.</w:t>
      </w:r>
    </w:p>
    <w:p>
      <w:pPr>
        <w:pStyle w:val="Heading2"/>
      </w:pPr>
      <w:r>
        <w:t xml:space="preserve">10. Usabilidade e acessibilidade</w:t>
      </w:r>
    </w:p>
    <w:p>
      <w:pPr>
        <w:pStyle w:val="ListParagraph"/>
        <w:numPr>
          <w:ilvl w:val="0"/>
          <w:numId w:val="2"/>
        </w:numPr>
      </w:pPr>
      <w:r>
        <w:t xml:space="preserve">Rótulos claros e campos obrigatórios marcados.</w:t>
      </w:r>
    </w:p>
    <w:p>
      <w:pPr>
        <w:pStyle w:val="ListParagraph"/>
        <w:numPr>
          <w:ilvl w:val="0"/>
          <w:numId w:val="2"/>
        </w:numPr>
      </w:pPr>
      <w:r>
        <w:t xml:space="preserve">Mensagens de erro que explicam como corrigir.</w:t>
      </w:r>
    </w:p>
    <w:p>
      <w:pPr>
        <w:pStyle w:val="ListParagraph"/>
        <w:numPr>
          <w:ilvl w:val="0"/>
          <w:numId w:val="2"/>
        </w:numPr>
      </w:pPr>
      <w:r>
        <w:t xml:space="preserve">Uso pelo teclado com atalhos.</w:t>
      </w:r>
    </w:p>
    <w:p>
      <w:pPr>
        <w:pStyle w:val="ListParagraph"/>
        <w:numPr>
          <w:ilvl w:val="0"/>
          <w:numId w:val="2"/>
        </w:numPr>
      </w:pPr>
      <w:r>
        <w:t xml:space="preserve">Confirmação antes de excluir ou sair sem salvar.</w:t>
      </w:r>
    </w:p>
    <w:p>
      <w:pPr>
        <w:pStyle w:val="ListParagraph"/>
        <w:numPr>
          <w:ilvl w:val="0"/>
          <w:numId w:val="2"/>
        </w:numPr>
      </w:pPr>
      <w:r>
        <w:t xml:space="preserve">Bom contraste entre texto e fundo.</w:t>
      </w:r>
    </w:p>
    <w:p>
      <w:r>
        <w:t xml:space="preserve">Limitação: o Tkinter tem pouco suporte a leitores de tela.</w:t>
      </w:r>
    </w:p>
    <w:p>
      <w:pPr>
        <w:pStyle w:val="Heading2"/>
      </w:pPr>
      <w:r>
        <w:t xml:space="preserve">11. Vantagens e limitações do Tkinter</w:t>
      </w:r>
    </w:p>
    <w:p>
      <w:r>
        <w:t xml:space="preserve">Vantagens: já vem com o Python, é leve, fácil de aprender, gratuito e funciona em Windows, Linux e macOS.</w:t>
      </w:r>
    </w:p>
    <w:p>
      <w:r>
        <w:t xml:space="preserve">Limitações: visual mais simples, poucos widgets avançados e acessibilidade limitada.</w:t>
      </w:r>
    </w:p>
    <w:p>
      <w:pPr>
        <w:pStyle w:val="Heading2"/>
      </w:pPr>
      <w:r>
        <w:t xml:space="preserve">12. Como executar em outro computador</w:t>
      </w:r>
    </w:p>
    <w:p>
      <w:pPr>
        <w:pStyle w:val="ListParagraph"/>
        <w:numPr>
          <w:ilvl w:val="0"/>
          <w:numId w:val="2"/>
        </w:numPr>
      </w:pPr>
      <w:r>
        <w:t xml:space="preserve">Instalar o Python 3.10 ou superior.</w:t>
      </w:r>
    </w:p>
    <w:p>
      <w:pPr>
        <w:pStyle w:val="ListParagraph"/>
        <w:numPr>
          <w:ilvl w:val="0"/>
          <w:numId w:val="2"/>
        </w:numPr>
      </w:pPr>
      <w:r>
        <w:t xml:space="preserve">Copiar a pasta do projeto, incluindo a pasta dados.</w:t>
      </w:r>
    </w:p>
    <w:p>
      <w:pPr>
        <w:pStyle w:val="ListParagraph"/>
        <w:numPr>
          <w:ilvl w:val="0"/>
          <w:numId w:val="2"/>
        </w:numPr>
      </w:pPr>
      <w:r>
        <w:t xml:space="preserve">Executar o arquivo main.py.</w:t>
      </w:r>
    </w:p>
    <w:p>
      <w:pPr>
        <w:pStyle w:val="Heading2"/>
      </w:pPr>
      <w:r>
        <w:t xml:space="preserve">Fontes consultadas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226"/>
        <w:gridCol w:w="1400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Fonte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Acesso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Documentação do tkinter — docs.python.org/3/library/tkinter.html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 Software Foundation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Documentação do tkinter.ttk — docs.python.org/3/library/tkinter.ttk.html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 Software Foundation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Documentação do messagebox — docs.python.org/3/library/tkinter.messagebox.html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 Software Foundation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TkDocs Tutorial — tkdocs.com/tutorial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Mark Roseman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Documentação do json — docs.python.org/3/library/json.html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 Software Foundation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Tcl/Tk Documentation — tcl.tk/man/tcl8.6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Tcl Core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28/09/2026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D7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2026-09-28T19:22:47.082Z</dcterms:created>
  <dcterms:modified xsi:type="dcterms:W3CDTF">2026-09-28T19:22:47.083Z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